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09AF5" w14:textId="77777777" w:rsidR="00D44A86" w:rsidRPr="00411634" w:rsidRDefault="00D44A86" w:rsidP="00AE4F0B">
      <w:pPr>
        <w:suppressAutoHyphens/>
        <w:jc w:val="center"/>
        <w:rPr>
          <w:color w:val="000000"/>
          <w:sz w:val="24"/>
          <w:szCs w:val="24"/>
        </w:rPr>
      </w:pPr>
      <w:r w:rsidRPr="00411634">
        <w:rPr>
          <w:b/>
          <w:bCs/>
          <w:color w:val="000000"/>
          <w:sz w:val="24"/>
          <w:szCs w:val="24"/>
        </w:rPr>
        <w:t>DEPARTMENT OF HOUSING AND URBAN DEVELOPMENT</w:t>
      </w:r>
    </w:p>
    <w:p w14:paraId="7A509AF6" w14:textId="77777777" w:rsidR="00D44A86" w:rsidRPr="00411634" w:rsidRDefault="00030030" w:rsidP="00AE4F0B">
      <w:pPr>
        <w:suppressAutoHyphens/>
        <w:jc w:val="center"/>
        <w:rPr>
          <w:b/>
          <w:bCs/>
          <w:color w:val="000000"/>
          <w:sz w:val="24"/>
          <w:szCs w:val="24"/>
        </w:rPr>
      </w:pPr>
      <w:r>
        <w:rPr>
          <w:b/>
          <w:bCs/>
          <w:color w:val="000000"/>
          <w:sz w:val="24"/>
          <w:szCs w:val="24"/>
        </w:rPr>
        <w:t xml:space="preserve"> </w:t>
      </w:r>
    </w:p>
    <w:p w14:paraId="7A509AF7" w14:textId="77777777" w:rsidR="00D44A86" w:rsidRPr="00411634" w:rsidRDefault="00D44A86" w:rsidP="00AE4F0B">
      <w:pPr>
        <w:tabs>
          <w:tab w:val="center" w:pos="4680"/>
        </w:tabs>
        <w:suppressAutoHyphens/>
        <w:jc w:val="center"/>
        <w:rPr>
          <w:b/>
          <w:bCs/>
          <w:sz w:val="24"/>
          <w:szCs w:val="24"/>
        </w:rPr>
      </w:pPr>
      <w:r w:rsidRPr="00411634">
        <w:rPr>
          <w:b/>
          <w:bCs/>
          <w:sz w:val="24"/>
          <w:szCs w:val="24"/>
        </w:rPr>
        <w:t xml:space="preserve">[Docket No. </w:t>
      </w:r>
      <w:r w:rsidR="009A296C">
        <w:rPr>
          <w:b/>
          <w:bCs/>
          <w:sz w:val="24"/>
          <w:szCs w:val="24"/>
        </w:rPr>
        <w:t>FR-</w:t>
      </w:r>
      <w:r w:rsidRPr="00411634">
        <w:rPr>
          <w:b/>
          <w:bCs/>
          <w:sz w:val="24"/>
          <w:szCs w:val="24"/>
        </w:rPr>
        <w:t>]</w:t>
      </w:r>
    </w:p>
    <w:p w14:paraId="7A509AF8" w14:textId="77777777" w:rsidR="00D44A86" w:rsidRPr="00411634" w:rsidRDefault="00D44A86" w:rsidP="00AE4F0B">
      <w:pPr>
        <w:suppressAutoHyphens/>
        <w:jc w:val="center"/>
        <w:rPr>
          <w:b/>
          <w:bCs/>
          <w:color w:val="000000"/>
          <w:sz w:val="24"/>
          <w:szCs w:val="24"/>
        </w:rPr>
      </w:pPr>
    </w:p>
    <w:p w14:paraId="7A509AF9" w14:textId="77777777" w:rsidR="00D44A86" w:rsidRPr="00411634" w:rsidRDefault="00D44A86" w:rsidP="00AE4F0B">
      <w:pPr>
        <w:suppressAutoHyphens/>
        <w:jc w:val="center"/>
        <w:rPr>
          <w:color w:val="000000"/>
          <w:sz w:val="24"/>
          <w:szCs w:val="24"/>
        </w:rPr>
      </w:pPr>
    </w:p>
    <w:p w14:paraId="7A509AFA" w14:textId="77777777" w:rsidR="00D44A86" w:rsidRPr="00411634" w:rsidRDefault="00D44A86" w:rsidP="00AE4F0B">
      <w:pPr>
        <w:suppressAutoHyphens/>
        <w:jc w:val="center"/>
        <w:rPr>
          <w:b/>
          <w:bCs/>
          <w:color w:val="000000"/>
          <w:sz w:val="24"/>
          <w:szCs w:val="24"/>
        </w:rPr>
      </w:pPr>
      <w:r w:rsidRPr="00411634">
        <w:rPr>
          <w:b/>
          <w:bCs/>
          <w:color w:val="000000"/>
          <w:sz w:val="24"/>
          <w:szCs w:val="24"/>
        </w:rPr>
        <w:t>Proposed Fair Market Rents for the Housing Choice Voucher Program</w:t>
      </w:r>
      <w:r w:rsidR="0050401C" w:rsidRPr="00411634">
        <w:rPr>
          <w:b/>
          <w:bCs/>
          <w:color w:val="000000"/>
          <w:sz w:val="24"/>
          <w:szCs w:val="24"/>
        </w:rPr>
        <w:t>,</w:t>
      </w:r>
    </w:p>
    <w:p w14:paraId="7A509AFB" w14:textId="77777777" w:rsidR="00D44A86" w:rsidRPr="00411634" w:rsidRDefault="00D44A86" w:rsidP="00AE4F0B">
      <w:pPr>
        <w:suppressAutoHyphens/>
        <w:jc w:val="center"/>
        <w:rPr>
          <w:b/>
          <w:bCs/>
          <w:color w:val="000000"/>
          <w:sz w:val="24"/>
          <w:szCs w:val="24"/>
        </w:rPr>
      </w:pPr>
      <w:r w:rsidRPr="00411634">
        <w:rPr>
          <w:b/>
          <w:bCs/>
          <w:color w:val="000000"/>
          <w:sz w:val="24"/>
          <w:szCs w:val="24"/>
        </w:rPr>
        <w:t>Moderate Rehabilitation Single Room Occupancy Program</w:t>
      </w:r>
      <w:r w:rsidR="0050401C" w:rsidRPr="00411634">
        <w:rPr>
          <w:b/>
          <w:bCs/>
          <w:color w:val="000000"/>
          <w:sz w:val="24"/>
          <w:szCs w:val="24"/>
        </w:rPr>
        <w:t xml:space="preserve"> and Other Programs</w:t>
      </w:r>
    </w:p>
    <w:p w14:paraId="7A509AFC" w14:textId="77777777" w:rsidR="00D44A86" w:rsidRPr="00411634" w:rsidRDefault="00D44A86" w:rsidP="00AE4F0B">
      <w:pPr>
        <w:suppressAutoHyphens/>
        <w:jc w:val="center"/>
        <w:rPr>
          <w:color w:val="000000"/>
          <w:sz w:val="24"/>
          <w:szCs w:val="24"/>
        </w:rPr>
      </w:pPr>
      <w:r w:rsidRPr="00411634">
        <w:rPr>
          <w:b/>
          <w:bCs/>
          <w:color w:val="000000"/>
          <w:sz w:val="24"/>
          <w:szCs w:val="24"/>
        </w:rPr>
        <w:t xml:space="preserve">Fiscal Year </w:t>
      </w:r>
      <w:r w:rsidR="00461778" w:rsidRPr="00411634">
        <w:rPr>
          <w:b/>
          <w:bCs/>
          <w:color w:val="000000"/>
          <w:sz w:val="24"/>
          <w:szCs w:val="24"/>
        </w:rPr>
        <w:t>201</w:t>
      </w:r>
      <w:r w:rsidR="00DE0A3C">
        <w:rPr>
          <w:b/>
          <w:bCs/>
          <w:color w:val="000000"/>
          <w:sz w:val="24"/>
          <w:szCs w:val="24"/>
        </w:rPr>
        <w:t>6</w:t>
      </w:r>
    </w:p>
    <w:p w14:paraId="7A509AFD" w14:textId="77777777" w:rsidR="00D44A86" w:rsidRPr="00411634" w:rsidRDefault="00D44A86" w:rsidP="00AE4F0B">
      <w:pPr>
        <w:suppressAutoHyphens/>
        <w:jc w:val="center"/>
        <w:rPr>
          <w:color w:val="000000"/>
          <w:sz w:val="24"/>
          <w:szCs w:val="24"/>
        </w:rPr>
      </w:pPr>
    </w:p>
    <w:p w14:paraId="7A509AFE" w14:textId="77777777" w:rsidR="00D44A86" w:rsidRPr="00411634" w:rsidRDefault="00D44A86" w:rsidP="00AE4F0B">
      <w:pPr>
        <w:suppressAutoHyphens/>
        <w:rPr>
          <w:color w:val="000000"/>
          <w:sz w:val="24"/>
          <w:szCs w:val="24"/>
        </w:rPr>
      </w:pPr>
    </w:p>
    <w:p w14:paraId="7A509AFF"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AGENCY:</w:t>
      </w:r>
      <w:r w:rsidRPr="00411634">
        <w:rPr>
          <w:color w:val="000000"/>
          <w:sz w:val="24"/>
          <w:szCs w:val="24"/>
        </w:rPr>
        <w:t xml:space="preserve">  Office of the Assistant Secretary for Policy Development and Research, HUD.</w:t>
      </w:r>
    </w:p>
    <w:p w14:paraId="7A509B00"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ACTION:</w:t>
      </w:r>
      <w:r w:rsidRPr="00411634">
        <w:rPr>
          <w:color w:val="000000"/>
          <w:sz w:val="24"/>
          <w:szCs w:val="24"/>
        </w:rPr>
        <w:t xml:space="preserve">  Notice of Proposed Fiscal Year (FY) </w:t>
      </w:r>
      <w:r w:rsidR="00461778" w:rsidRPr="00411634">
        <w:rPr>
          <w:color w:val="000000"/>
          <w:sz w:val="24"/>
          <w:szCs w:val="24"/>
        </w:rPr>
        <w:t>201</w:t>
      </w:r>
      <w:r w:rsidR="00DE0A3C">
        <w:rPr>
          <w:color w:val="000000"/>
          <w:sz w:val="24"/>
          <w:szCs w:val="24"/>
        </w:rPr>
        <w:t>6</w:t>
      </w:r>
      <w:r w:rsidR="00461778" w:rsidRPr="00411634">
        <w:rPr>
          <w:color w:val="000000"/>
          <w:sz w:val="24"/>
          <w:szCs w:val="24"/>
        </w:rPr>
        <w:t xml:space="preserve"> </w:t>
      </w:r>
      <w:r w:rsidRPr="00411634">
        <w:rPr>
          <w:color w:val="000000"/>
          <w:sz w:val="24"/>
          <w:szCs w:val="24"/>
        </w:rPr>
        <w:t>Fair Market Rents (FMRs).</w:t>
      </w:r>
    </w:p>
    <w:p w14:paraId="2BE30C47" w14:textId="490B6908" w:rsidR="0068440C" w:rsidRDefault="00D44A86" w:rsidP="00030030">
      <w:pPr>
        <w:suppressAutoHyphens/>
        <w:spacing w:line="480" w:lineRule="auto"/>
        <w:rPr>
          <w:color w:val="000000"/>
          <w:sz w:val="24"/>
          <w:szCs w:val="24"/>
        </w:rPr>
      </w:pPr>
      <w:r w:rsidRPr="00411634">
        <w:rPr>
          <w:b/>
          <w:bCs/>
          <w:color w:val="000000"/>
          <w:sz w:val="24"/>
          <w:szCs w:val="24"/>
        </w:rPr>
        <w:t>SUMMARY:</w:t>
      </w:r>
      <w:r w:rsidRPr="00411634">
        <w:rPr>
          <w:color w:val="000000"/>
          <w:sz w:val="24"/>
          <w:szCs w:val="24"/>
        </w:rPr>
        <w:t xml:space="preserve">  Section 8(c)(1) of the United States Housing Act of 1937 (USHA) requires the Secretary to publish FMRs periodically, but not less than annually, adjusted to be effective on October 1 of each year.  </w:t>
      </w:r>
      <w:r w:rsidR="00E32015" w:rsidRPr="00411634">
        <w:rPr>
          <w:color w:val="000000"/>
          <w:sz w:val="24"/>
          <w:szCs w:val="24"/>
        </w:rPr>
        <w:t>The primary uses of FMRs are to determine payment standards for the</w:t>
      </w:r>
      <w:r w:rsidR="00E32015" w:rsidRPr="00411634">
        <w:rPr>
          <w:sz w:val="24"/>
          <w:szCs w:val="24"/>
        </w:rPr>
        <w:t xml:space="preserve"> Housing Choice Voucher </w:t>
      </w:r>
      <w:r w:rsidR="00607A3A" w:rsidRPr="00411634">
        <w:rPr>
          <w:sz w:val="24"/>
          <w:szCs w:val="24"/>
        </w:rPr>
        <w:t xml:space="preserve">(HCV) </w:t>
      </w:r>
      <w:r w:rsidR="00E32015" w:rsidRPr="00411634">
        <w:rPr>
          <w:sz w:val="24"/>
          <w:szCs w:val="24"/>
        </w:rPr>
        <w:t xml:space="preserve">program, to determine initial renewal rents for some expiring project-based Section 8 contracts, to determine initial rents for housing assistance payment contracts in the Moderate Rehabilitation Single Room Occupancy program, and to serve as rent ceilings </w:t>
      </w:r>
      <w:r w:rsidR="008E2D34">
        <w:rPr>
          <w:sz w:val="24"/>
          <w:szCs w:val="24"/>
        </w:rPr>
        <w:t>for rental assistance units in the</w:t>
      </w:r>
      <w:r w:rsidR="00E32015" w:rsidRPr="00411634">
        <w:rPr>
          <w:sz w:val="24"/>
          <w:szCs w:val="24"/>
        </w:rPr>
        <w:t xml:space="preserve"> HOME </w:t>
      </w:r>
      <w:r w:rsidR="008E2D34">
        <w:rPr>
          <w:sz w:val="24"/>
          <w:szCs w:val="24"/>
        </w:rPr>
        <w:t xml:space="preserve">Investment Partnerships </w:t>
      </w:r>
      <w:r w:rsidR="00E32015" w:rsidRPr="00411634">
        <w:rPr>
          <w:sz w:val="24"/>
          <w:szCs w:val="24"/>
        </w:rPr>
        <w:t xml:space="preserve">program.  </w:t>
      </w:r>
      <w:r w:rsidR="0050401C" w:rsidRPr="00411634">
        <w:rPr>
          <w:sz w:val="24"/>
          <w:szCs w:val="24"/>
        </w:rPr>
        <w:t>FMRs are used in the calculation of maximum award amounts for Continuum of Care grantees</w:t>
      </w:r>
      <w:r w:rsidR="000916A0">
        <w:rPr>
          <w:sz w:val="24"/>
          <w:szCs w:val="24"/>
        </w:rPr>
        <w:t xml:space="preserve"> and are also used in the calculation of flat rents in Public Housing units</w:t>
      </w:r>
      <w:r w:rsidR="0050401C" w:rsidRPr="00411634">
        <w:rPr>
          <w:sz w:val="24"/>
          <w:szCs w:val="24"/>
        </w:rPr>
        <w:t xml:space="preserve">.  </w:t>
      </w:r>
      <w:r w:rsidR="00E32015" w:rsidRPr="00411634">
        <w:rPr>
          <w:sz w:val="24"/>
          <w:szCs w:val="24"/>
        </w:rPr>
        <w:t>Today’s notice provides proposed FY 201</w:t>
      </w:r>
      <w:r w:rsidR="00DE0A3C">
        <w:rPr>
          <w:sz w:val="24"/>
          <w:szCs w:val="24"/>
        </w:rPr>
        <w:t>6</w:t>
      </w:r>
      <w:r w:rsidR="00FC2766">
        <w:rPr>
          <w:sz w:val="24"/>
          <w:szCs w:val="24"/>
        </w:rPr>
        <w:t xml:space="preserve"> </w:t>
      </w:r>
      <w:r w:rsidR="00E32015" w:rsidRPr="00411634">
        <w:rPr>
          <w:sz w:val="24"/>
          <w:szCs w:val="24"/>
        </w:rPr>
        <w:t>FMRs for all areas that reflect the estimated 40th and 50th percentile rent levels trended to April 1, 201</w:t>
      </w:r>
      <w:r w:rsidR="00DE0A3C">
        <w:rPr>
          <w:sz w:val="24"/>
          <w:szCs w:val="24"/>
        </w:rPr>
        <w:t>6</w:t>
      </w:r>
      <w:r w:rsidR="00E32015" w:rsidRPr="00411634">
        <w:rPr>
          <w:sz w:val="24"/>
          <w:szCs w:val="24"/>
        </w:rPr>
        <w:t xml:space="preserve">.  </w:t>
      </w:r>
      <w:r w:rsidR="00E32015" w:rsidRPr="00411634">
        <w:rPr>
          <w:color w:val="000000"/>
          <w:sz w:val="24"/>
          <w:szCs w:val="24"/>
        </w:rPr>
        <w:t>The FY 201</w:t>
      </w:r>
      <w:r w:rsidR="00DE0A3C">
        <w:rPr>
          <w:color w:val="000000"/>
          <w:sz w:val="24"/>
          <w:szCs w:val="24"/>
        </w:rPr>
        <w:t>6</w:t>
      </w:r>
      <w:r w:rsidR="00E32015" w:rsidRPr="00411634">
        <w:rPr>
          <w:color w:val="000000"/>
          <w:sz w:val="24"/>
          <w:szCs w:val="24"/>
        </w:rPr>
        <w:t xml:space="preserve"> FMRs are </w:t>
      </w:r>
      <w:r w:rsidR="003D2A98" w:rsidRPr="00411634">
        <w:rPr>
          <w:color w:val="000000"/>
          <w:sz w:val="24"/>
          <w:szCs w:val="24"/>
        </w:rPr>
        <w:t>based on</w:t>
      </w:r>
      <w:r w:rsidR="00E32015" w:rsidRPr="00411634">
        <w:rPr>
          <w:color w:val="000000"/>
          <w:sz w:val="24"/>
          <w:szCs w:val="24"/>
        </w:rPr>
        <w:t xml:space="preserve"> </w:t>
      </w:r>
      <w:r w:rsidR="009F1B05">
        <w:rPr>
          <w:color w:val="000000"/>
          <w:sz w:val="24"/>
          <w:szCs w:val="24"/>
        </w:rPr>
        <w:t>“</w:t>
      </w:r>
      <w:r w:rsidR="00B47F60" w:rsidRPr="00411634">
        <w:rPr>
          <w:color w:val="000000"/>
          <w:sz w:val="24"/>
          <w:szCs w:val="24"/>
        </w:rPr>
        <w:t>5-year</w:t>
      </w:r>
      <w:r w:rsidR="009F1B05">
        <w:rPr>
          <w:color w:val="000000"/>
          <w:sz w:val="24"/>
          <w:szCs w:val="24"/>
        </w:rPr>
        <w:t>”</w:t>
      </w:r>
      <w:r w:rsidR="00E32015" w:rsidRPr="00411634">
        <w:rPr>
          <w:color w:val="000000"/>
          <w:sz w:val="24"/>
          <w:szCs w:val="24"/>
        </w:rPr>
        <w:t xml:space="preserve"> data collected by the American Community Survey (ACS)</w:t>
      </w:r>
      <w:r w:rsidR="009F1B05">
        <w:rPr>
          <w:color w:val="000000"/>
          <w:sz w:val="24"/>
          <w:szCs w:val="24"/>
        </w:rPr>
        <w:t xml:space="preserve"> from 200</w:t>
      </w:r>
      <w:r w:rsidR="00DE0A3C">
        <w:rPr>
          <w:color w:val="000000"/>
          <w:sz w:val="24"/>
          <w:szCs w:val="24"/>
        </w:rPr>
        <w:t>9</w:t>
      </w:r>
      <w:r w:rsidR="009F1B05">
        <w:rPr>
          <w:color w:val="000000"/>
          <w:sz w:val="24"/>
          <w:szCs w:val="24"/>
        </w:rPr>
        <w:t xml:space="preserve"> through 201</w:t>
      </w:r>
      <w:r w:rsidR="00DE0A3C">
        <w:rPr>
          <w:color w:val="000000"/>
          <w:sz w:val="24"/>
          <w:szCs w:val="24"/>
        </w:rPr>
        <w:t>3</w:t>
      </w:r>
      <w:r w:rsidR="00E32015" w:rsidRPr="00411634">
        <w:rPr>
          <w:color w:val="000000"/>
          <w:sz w:val="24"/>
          <w:szCs w:val="24"/>
        </w:rPr>
        <w:t xml:space="preserve">.  These data are updated </w:t>
      </w:r>
      <w:r w:rsidR="004D1ED8" w:rsidRPr="00411634">
        <w:rPr>
          <w:color w:val="000000"/>
          <w:sz w:val="24"/>
          <w:szCs w:val="24"/>
        </w:rPr>
        <w:t>by</w:t>
      </w:r>
      <w:r w:rsidR="005002C8" w:rsidRPr="00411634">
        <w:rPr>
          <w:color w:val="000000"/>
          <w:sz w:val="24"/>
          <w:szCs w:val="24"/>
        </w:rPr>
        <w:t xml:space="preserve"> </w:t>
      </w:r>
      <w:r w:rsidR="00E32015" w:rsidRPr="00411634">
        <w:rPr>
          <w:color w:val="000000"/>
          <w:sz w:val="24"/>
          <w:szCs w:val="24"/>
        </w:rPr>
        <w:t xml:space="preserve">one-year </w:t>
      </w:r>
      <w:r w:rsidR="009F1B05">
        <w:rPr>
          <w:color w:val="000000"/>
          <w:sz w:val="24"/>
          <w:szCs w:val="24"/>
        </w:rPr>
        <w:t>201</w:t>
      </w:r>
      <w:r w:rsidR="00DE0A3C">
        <w:rPr>
          <w:color w:val="000000"/>
          <w:sz w:val="24"/>
          <w:szCs w:val="24"/>
        </w:rPr>
        <w:t>3</w:t>
      </w:r>
      <w:r w:rsidR="009F1B05">
        <w:rPr>
          <w:color w:val="000000"/>
          <w:sz w:val="24"/>
          <w:szCs w:val="24"/>
        </w:rPr>
        <w:t xml:space="preserve"> </w:t>
      </w:r>
      <w:r w:rsidR="00E32015" w:rsidRPr="00411634">
        <w:rPr>
          <w:color w:val="000000"/>
          <w:sz w:val="24"/>
          <w:szCs w:val="24"/>
        </w:rPr>
        <w:t xml:space="preserve">ACS data </w:t>
      </w:r>
      <w:r w:rsidR="004C2A4F" w:rsidRPr="00411634">
        <w:rPr>
          <w:color w:val="000000"/>
          <w:sz w:val="24"/>
          <w:szCs w:val="24"/>
        </w:rPr>
        <w:t xml:space="preserve">for </w:t>
      </w:r>
      <w:r w:rsidR="00E32015" w:rsidRPr="00411634">
        <w:rPr>
          <w:color w:val="000000"/>
          <w:sz w:val="24"/>
          <w:szCs w:val="24"/>
        </w:rPr>
        <w:t xml:space="preserve">areas where statistically valid one-year ACS data is available.  </w:t>
      </w:r>
      <w:r w:rsidR="0023588F" w:rsidRPr="00411634">
        <w:rPr>
          <w:color w:val="000000"/>
          <w:sz w:val="24"/>
          <w:szCs w:val="24"/>
        </w:rPr>
        <w:t xml:space="preserve">HUD continues to use ACS data in different ways according to the statistical reliability of rent estimates. </w:t>
      </w:r>
      <w:r w:rsidR="0023588F" w:rsidRPr="00411634">
        <w:rPr>
          <w:sz w:val="24"/>
          <w:szCs w:val="24"/>
        </w:rPr>
        <w:t xml:space="preserve"> </w:t>
      </w:r>
      <w:r w:rsidR="00E32015" w:rsidRPr="00411634">
        <w:rPr>
          <w:color w:val="000000"/>
          <w:sz w:val="24"/>
          <w:szCs w:val="24"/>
        </w:rPr>
        <w:t xml:space="preserve">The Consumer Price Index (CPI) rent and utility indexes are used to </w:t>
      </w:r>
      <w:r w:rsidR="00E05F33" w:rsidRPr="00411634">
        <w:rPr>
          <w:color w:val="000000"/>
          <w:sz w:val="24"/>
          <w:szCs w:val="24"/>
        </w:rPr>
        <w:t xml:space="preserve">further update the data </w:t>
      </w:r>
      <w:r w:rsidR="00DE0A3C">
        <w:rPr>
          <w:color w:val="000000"/>
          <w:sz w:val="24"/>
          <w:szCs w:val="24"/>
        </w:rPr>
        <w:t xml:space="preserve">to </w:t>
      </w:r>
      <w:r w:rsidR="0068440C">
        <w:rPr>
          <w:color w:val="000000"/>
          <w:sz w:val="24"/>
          <w:szCs w:val="24"/>
        </w:rPr>
        <w:t>2014</w:t>
      </w:r>
      <w:r w:rsidR="00E32015" w:rsidRPr="00411634">
        <w:rPr>
          <w:color w:val="000000"/>
          <w:sz w:val="24"/>
          <w:szCs w:val="24"/>
        </w:rPr>
        <w:t xml:space="preserve">.  </w:t>
      </w:r>
      <w:r w:rsidR="0068440C">
        <w:rPr>
          <w:color w:val="000000"/>
          <w:sz w:val="24"/>
          <w:szCs w:val="24"/>
        </w:rPr>
        <w:t xml:space="preserve">These values are then trended forward to FY 2016 using the annualized </w:t>
      </w:r>
      <w:r w:rsidR="0068440C" w:rsidRPr="00411634">
        <w:rPr>
          <w:sz w:val="24"/>
          <w:szCs w:val="24"/>
        </w:rPr>
        <w:t xml:space="preserve">change in median gross </w:t>
      </w:r>
      <w:r w:rsidR="0068440C" w:rsidRPr="00411634">
        <w:rPr>
          <w:sz w:val="24"/>
          <w:szCs w:val="24"/>
        </w:rPr>
        <w:lastRenderedPageBreak/>
        <w:t>rents as measured across the most recent 5 years of available 1 year ACS data</w:t>
      </w:r>
      <w:r w:rsidR="0068440C">
        <w:rPr>
          <w:sz w:val="24"/>
          <w:szCs w:val="24"/>
        </w:rPr>
        <w:t xml:space="preserve">. </w:t>
      </w:r>
      <w:r w:rsidR="0068440C">
        <w:rPr>
          <w:color w:val="000000"/>
          <w:sz w:val="24"/>
          <w:szCs w:val="24"/>
        </w:rPr>
        <w:t xml:space="preserve">While HUD will continue to use this trend factor for the calculation of FY 2016 FMRs, </w:t>
      </w:r>
      <w:r w:rsidR="00DE2EC3">
        <w:rPr>
          <w:color w:val="000000"/>
          <w:sz w:val="24"/>
          <w:szCs w:val="24"/>
        </w:rPr>
        <w:t>the Department</w:t>
      </w:r>
      <w:r w:rsidR="0068440C">
        <w:rPr>
          <w:color w:val="000000"/>
          <w:sz w:val="24"/>
          <w:szCs w:val="24"/>
        </w:rPr>
        <w:t xml:space="preserve"> is considering replacing it with a forward-looking forecast for the FY 2017 FMRs. For example, HUD </w:t>
      </w:r>
      <w:r w:rsidR="00FA40D6">
        <w:rPr>
          <w:color w:val="000000"/>
          <w:sz w:val="24"/>
          <w:szCs w:val="24"/>
        </w:rPr>
        <w:t xml:space="preserve">is </w:t>
      </w:r>
      <w:r w:rsidR="00E4424C">
        <w:rPr>
          <w:color w:val="000000"/>
          <w:sz w:val="24"/>
          <w:szCs w:val="24"/>
        </w:rPr>
        <w:t>evaluating the use of a model that would forecast national</w:t>
      </w:r>
      <w:r w:rsidR="0068440C">
        <w:rPr>
          <w:color w:val="000000"/>
          <w:sz w:val="24"/>
          <w:szCs w:val="24"/>
        </w:rPr>
        <w:t xml:space="preserve"> rent and utility CPI indices</w:t>
      </w:r>
      <w:r w:rsidR="00E4424C">
        <w:rPr>
          <w:color w:val="000000"/>
          <w:sz w:val="24"/>
          <w:szCs w:val="24"/>
        </w:rPr>
        <w:t xml:space="preserve"> based on economic assumptions used in the formulation of the President’s Budget.  HUD seeks public comments on this or alternative methodologies</w:t>
      </w:r>
      <w:r w:rsidR="00FA40D6">
        <w:rPr>
          <w:color w:val="000000"/>
          <w:sz w:val="24"/>
          <w:szCs w:val="24"/>
        </w:rPr>
        <w:t>, as well as other data sources,</w:t>
      </w:r>
      <w:r w:rsidR="00E4424C">
        <w:rPr>
          <w:color w:val="000000"/>
          <w:sz w:val="24"/>
          <w:szCs w:val="24"/>
        </w:rPr>
        <w:t xml:space="preserve"> for trending rent levels forward. </w:t>
      </w:r>
    </w:p>
    <w:p w14:paraId="7A509B01" w14:textId="0DFA741E" w:rsidR="003242B1" w:rsidRPr="00411634" w:rsidRDefault="003242B1" w:rsidP="0008128A">
      <w:pPr>
        <w:suppressAutoHyphens/>
        <w:spacing w:line="480" w:lineRule="auto"/>
        <w:ind w:firstLine="720"/>
        <w:rPr>
          <w:color w:val="000000"/>
          <w:sz w:val="24"/>
          <w:szCs w:val="24"/>
        </w:rPr>
      </w:pPr>
      <w:r w:rsidRPr="009A296C">
        <w:rPr>
          <w:sz w:val="24"/>
          <w:szCs w:val="24"/>
        </w:rPr>
        <w:t>The proposed FY 201</w:t>
      </w:r>
      <w:r w:rsidR="00DE0A3C">
        <w:rPr>
          <w:sz w:val="24"/>
          <w:szCs w:val="24"/>
        </w:rPr>
        <w:t>6</w:t>
      </w:r>
      <w:r w:rsidRPr="009A296C">
        <w:rPr>
          <w:sz w:val="24"/>
          <w:szCs w:val="24"/>
        </w:rPr>
        <w:t xml:space="preserve"> FMRs in this notice </w:t>
      </w:r>
      <w:r w:rsidR="00DE0A3C">
        <w:rPr>
          <w:sz w:val="24"/>
          <w:szCs w:val="24"/>
        </w:rPr>
        <w:t xml:space="preserve">incorporate a change in the level of </w:t>
      </w:r>
      <w:r w:rsidR="000916A0">
        <w:rPr>
          <w:sz w:val="24"/>
          <w:szCs w:val="24"/>
        </w:rPr>
        <w:t>statistical reliability</w:t>
      </w:r>
      <w:r w:rsidR="00DE0A3C">
        <w:rPr>
          <w:sz w:val="24"/>
          <w:szCs w:val="24"/>
        </w:rPr>
        <w:t xml:space="preserve"> that is allowed for an </w:t>
      </w:r>
      <w:r w:rsidR="000916A0">
        <w:rPr>
          <w:sz w:val="24"/>
          <w:szCs w:val="24"/>
        </w:rPr>
        <w:t xml:space="preserve">ACS </w:t>
      </w:r>
      <w:r w:rsidR="00DE0A3C">
        <w:rPr>
          <w:sz w:val="24"/>
          <w:szCs w:val="24"/>
        </w:rPr>
        <w:t>estimate to be used</w:t>
      </w:r>
      <w:r w:rsidR="000916A0">
        <w:rPr>
          <w:sz w:val="24"/>
          <w:szCs w:val="24"/>
        </w:rPr>
        <w:t xml:space="preserve"> in the calculation of FMRs</w:t>
      </w:r>
      <w:r w:rsidR="00DE0A3C">
        <w:rPr>
          <w:sz w:val="24"/>
          <w:szCs w:val="24"/>
        </w:rPr>
        <w:t xml:space="preserve">.  Previously, </w:t>
      </w:r>
      <w:r w:rsidR="000916A0">
        <w:rPr>
          <w:sz w:val="24"/>
          <w:szCs w:val="24"/>
        </w:rPr>
        <w:t xml:space="preserve">if </w:t>
      </w:r>
      <w:r w:rsidR="00DE0A3C">
        <w:rPr>
          <w:sz w:val="24"/>
          <w:szCs w:val="24"/>
        </w:rPr>
        <w:t xml:space="preserve">the error of the estimate </w:t>
      </w:r>
      <w:r w:rsidR="000916A0">
        <w:rPr>
          <w:sz w:val="24"/>
          <w:szCs w:val="24"/>
        </w:rPr>
        <w:t>was less than the</w:t>
      </w:r>
      <w:r w:rsidR="00DE0A3C">
        <w:rPr>
          <w:sz w:val="24"/>
          <w:szCs w:val="24"/>
        </w:rPr>
        <w:t xml:space="preserve"> estimate</w:t>
      </w:r>
      <w:r w:rsidR="000916A0">
        <w:rPr>
          <w:sz w:val="24"/>
          <w:szCs w:val="24"/>
        </w:rPr>
        <w:t xml:space="preserve"> itself, HUD used the estimate</w:t>
      </w:r>
      <w:r w:rsidR="00DE0A3C">
        <w:rPr>
          <w:sz w:val="24"/>
          <w:szCs w:val="24"/>
        </w:rPr>
        <w:t xml:space="preserve">.  </w:t>
      </w:r>
      <w:r w:rsidR="000916A0">
        <w:rPr>
          <w:sz w:val="24"/>
          <w:szCs w:val="24"/>
        </w:rPr>
        <w:t xml:space="preserve">The Proposed FMRs in this notice use ACS estimates where the size of the error is limited to half of the </w:t>
      </w:r>
      <w:r w:rsidR="00DE0A3C">
        <w:rPr>
          <w:sz w:val="24"/>
          <w:szCs w:val="24"/>
        </w:rPr>
        <w:t>estimate</w:t>
      </w:r>
      <w:r w:rsidR="000916A0">
        <w:rPr>
          <w:sz w:val="24"/>
          <w:szCs w:val="24"/>
        </w:rPr>
        <w:t>.</w:t>
      </w:r>
      <w:r w:rsidRPr="009A296C">
        <w:rPr>
          <w:sz w:val="24"/>
          <w:szCs w:val="24"/>
        </w:rPr>
        <w:t xml:space="preserve"> </w:t>
      </w:r>
    </w:p>
    <w:p w14:paraId="7A509B02" w14:textId="294DCBF7" w:rsidR="003242B1" w:rsidRDefault="00DE0A3C" w:rsidP="00AE4F0B">
      <w:pPr>
        <w:suppressAutoHyphens/>
        <w:spacing w:line="480" w:lineRule="auto"/>
        <w:ind w:firstLine="720"/>
        <w:rPr>
          <w:color w:val="000000"/>
          <w:sz w:val="24"/>
          <w:szCs w:val="24"/>
        </w:rPr>
      </w:pPr>
      <w:r>
        <w:rPr>
          <w:color w:val="000000"/>
          <w:sz w:val="24"/>
          <w:szCs w:val="24"/>
        </w:rPr>
        <w:t xml:space="preserve">An additional change to the </w:t>
      </w:r>
      <w:r w:rsidR="00D44A86" w:rsidRPr="00411634">
        <w:rPr>
          <w:color w:val="000000"/>
          <w:sz w:val="24"/>
          <w:szCs w:val="24"/>
        </w:rPr>
        <w:t>proposed FY</w:t>
      </w:r>
      <w:r w:rsidR="003214A2" w:rsidRPr="00411634">
        <w:rPr>
          <w:color w:val="000000"/>
          <w:sz w:val="24"/>
          <w:szCs w:val="24"/>
        </w:rPr>
        <w:t xml:space="preserve"> </w:t>
      </w:r>
      <w:r w:rsidR="009F3AA2" w:rsidRPr="00411634">
        <w:rPr>
          <w:color w:val="000000"/>
          <w:sz w:val="24"/>
          <w:szCs w:val="24"/>
        </w:rPr>
        <w:t>201</w:t>
      </w:r>
      <w:r>
        <w:rPr>
          <w:color w:val="000000"/>
          <w:sz w:val="24"/>
          <w:szCs w:val="24"/>
        </w:rPr>
        <w:t>6</w:t>
      </w:r>
      <w:r w:rsidR="009F3AA2" w:rsidRPr="00411634">
        <w:rPr>
          <w:color w:val="000000"/>
          <w:sz w:val="24"/>
          <w:szCs w:val="24"/>
        </w:rPr>
        <w:t xml:space="preserve"> </w:t>
      </w:r>
      <w:r w:rsidR="00857407" w:rsidRPr="00411634">
        <w:rPr>
          <w:color w:val="000000"/>
          <w:sz w:val="24"/>
          <w:szCs w:val="24"/>
        </w:rPr>
        <w:t>FMR</w:t>
      </w:r>
      <w:r>
        <w:rPr>
          <w:color w:val="000000"/>
          <w:sz w:val="24"/>
          <w:szCs w:val="24"/>
        </w:rPr>
        <w:t>s is the incorporation</w:t>
      </w:r>
      <w:r w:rsidR="00B07BB9">
        <w:rPr>
          <w:color w:val="000000"/>
          <w:sz w:val="24"/>
          <w:szCs w:val="24"/>
        </w:rPr>
        <w:t xml:space="preserve"> </w:t>
      </w:r>
      <w:r w:rsidR="00DE2EC3">
        <w:rPr>
          <w:color w:val="000000"/>
          <w:sz w:val="24"/>
          <w:szCs w:val="24"/>
        </w:rPr>
        <w:t>of the</w:t>
      </w:r>
      <w:r w:rsidR="0050401C" w:rsidRPr="00411634">
        <w:rPr>
          <w:color w:val="000000"/>
          <w:sz w:val="24"/>
          <w:szCs w:val="24"/>
        </w:rPr>
        <w:t xml:space="preserve"> February 28, 2013</w:t>
      </w:r>
      <w:r w:rsidR="008E2D34">
        <w:rPr>
          <w:color w:val="000000"/>
          <w:sz w:val="24"/>
          <w:szCs w:val="24"/>
        </w:rPr>
        <w:t>,</w:t>
      </w:r>
      <w:r w:rsidR="0050401C" w:rsidRPr="00411634">
        <w:rPr>
          <w:color w:val="000000"/>
          <w:sz w:val="24"/>
          <w:szCs w:val="24"/>
        </w:rPr>
        <w:t xml:space="preserve"> </w:t>
      </w:r>
      <w:r>
        <w:rPr>
          <w:color w:val="000000"/>
          <w:sz w:val="24"/>
          <w:szCs w:val="24"/>
        </w:rPr>
        <w:t>Office of Management and Budget (</w:t>
      </w:r>
      <w:r w:rsidR="0050401C" w:rsidRPr="00411634">
        <w:rPr>
          <w:color w:val="000000"/>
          <w:sz w:val="24"/>
          <w:szCs w:val="24"/>
        </w:rPr>
        <w:t>OMB</w:t>
      </w:r>
      <w:r w:rsidR="00560D24">
        <w:rPr>
          <w:color w:val="000000"/>
          <w:sz w:val="24"/>
          <w:szCs w:val="24"/>
        </w:rPr>
        <w:t>) metropolitan area</w:t>
      </w:r>
      <w:r w:rsidR="0050401C" w:rsidRPr="00411634">
        <w:rPr>
          <w:color w:val="000000"/>
          <w:sz w:val="24"/>
          <w:szCs w:val="24"/>
        </w:rPr>
        <w:t xml:space="preserve"> definition update </w:t>
      </w:r>
      <w:r w:rsidR="00560D24">
        <w:rPr>
          <w:color w:val="000000"/>
          <w:sz w:val="24"/>
          <w:szCs w:val="24"/>
        </w:rPr>
        <w:t xml:space="preserve">based on the 2010 </w:t>
      </w:r>
      <w:r w:rsidR="00A85170">
        <w:rPr>
          <w:color w:val="000000"/>
          <w:sz w:val="24"/>
          <w:szCs w:val="24"/>
        </w:rPr>
        <w:t xml:space="preserve">Decennial Census </w:t>
      </w:r>
      <w:r w:rsidR="00560D24">
        <w:rPr>
          <w:color w:val="000000"/>
          <w:sz w:val="24"/>
          <w:szCs w:val="24"/>
        </w:rPr>
        <w:t xml:space="preserve">data.  The 2013 ACS data </w:t>
      </w:r>
      <w:r w:rsidR="001E1644">
        <w:rPr>
          <w:color w:val="000000"/>
          <w:sz w:val="24"/>
          <w:szCs w:val="24"/>
        </w:rPr>
        <w:t xml:space="preserve">are </w:t>
      </w:r>
      <w:r w:rsidR="00560D24">
        <w:rPr>
          <w:color w:val="000000"/>
          <w:sz w:val="24"/>
          <w:szCs w:val="24"/>
        </w:rPr>
        <w:t xml:space="preserve">the first </w:t>
      </w:r>
      <w:r w:rsidR="001E1644">
        <w:rPr>
          <w:color w:val="000000"/>
          <w:sz w:val="24"/>
          <w:szCs w:val="24"/>
        </w:rPr>
        <w:t xml:space="preserve">to use </w:t>
      </w:r>
      <w:r w:rsidR="00560D24">
        <w:rPr>
          <w:color w:val="000000"/>
          <w:sz w:val="24"/>
          <w:szCs w:val="24"/>
        </w:rPr>
        <w:t xml:space="preserve">the new area definitions in the </w:t>
      </w:r>
      <w:r w:rsidR="00B07BB9">
        <w:rPr>
          <w:color w:val="000000"/>
          <w:sz w:val="24"/>
          <w:szCs w:val="24"/>
        </w:rPr>
        <w:t xml:space="preserve">compilation </w:t>
      </w:r>
      <w:r w:rsidR="00560D24">
        <w:rPr>
          <w:color w:val="000000"/>
          <w:sz w:val="24"/>
          <w:szCs w:val="24"/>
        </w:rPr>
        <w:t xml:space="preserve">of the </w:t>
      </w:r>
      <w:r w:rsidR="00B07BB9">
        <w:rPr>
          <w:color w:val="000000"/>
          <w:sz w:val="24"/>
          <w:szCs w:val="24"/>
        </w:rPr>
        <w:t xml:space="preserve">ACS </w:t>
      </w:r>
      <w:r w:rsidR="00560D24">
        <w:rPr>
          <w:color w:val="000000"/>
          <w:sz w:val="24"/>
          <w:szCs w:val="24"/>
        </w:rPr>
        <w:t xml:space="preserve">data.  </w:t>
      </w:r>
    </w:p>
    <w:p w14:paraId="7A509B03" w14:textId="7A04072B" w:rsidR="00B67A89" w:rsidRPr="00411634" w:rsidRDefault="00560D24" w:rsidP="00AE4F0B">
      <w:pPr>
        <w:suppressAutoHyphens/>
        <w:spacing w:line="480" w:lineRule="auto"/>
        <w:ind w:firstLine="720"/>
        <w:rPr>
          <w:color w:val="000000"/>
          <w:sz w:val="24"/>
          <w:szCs w:val="24"/>
        </w:rPr>
      </w:pPr>
      <w:r>
        <w:rPr>
          <w:color w:val="000000"/>
          <w:sz w:val="24"/>
          <w:szCs w:val="24"/>
        </w:rPr>
        <w:t xml:space="preserve">In a June 2, </w:t>
      </w:r>
      <w:r w:rsidR="00FE4F09">
        <w:rPr>
          <w:color w:val="000000"/>
          <w:sz w:val="24"/>
          <w:szCs w:val="24"/>
        </w:rPr>
        <w:t>2015 advanced</w:t>
      </w:r>
      <w:r w:rsidR="00B07BB9">
        <w:rPr>
          <w:color w:val="000000"/>
          <w:sz w:val="24"/>
          <w:szCs w:val="24"/>
        </w:rPr>
        <w:t xml:space="preserve"> </w:t>
      </w:r>
      <w:r w:rsidR="003242B1">
        <w:rPr>
          <w:color w:val="000000"/>
          <w:sz w:val="24"/>
          <w:szCs w:val="24"/>
        </w:rPr>
        <w:t xml:space="preserve">notice </w:t>
      </w:r>
      <w:r>
        <w:rPr>
          <w:color w:val="000000"/>
          <w:sz w:val="24"/>
          <w:szCs w:val="24"/>
        </w:rPr>
        <w:t xml:space="preserve">of </w:t>
      </w:r>
      <w:r w:rsidR="00B07BB9">
        <w:rPr>
          <w:color w:val="000000"/>
          <w:sz w:val="24"/>
          <w:szCs w:val="24"/>
        </w:rPr>
        <w:t xml:space="preserve">proposed </w:t>
      </w:r>
      <w:r>
        <w:rPr>
          <w:color w:val="000000"/>
          <w:sz w:val="24"/>
          <w:szCs w:val="24"/>
        </w:rPr>
        <w:t xml:space="preserve">rulemaking, HUD </w:t>
      </w:r>
      <w:r w:rsidR="003242B1">
        <w:rPr>
          <w:color w:val="000000"/>
          <w:sz w:val="24"/>
          <w:szCs w:val="24"/>
        </w:rPr>
        <w:t>solicit</w:t>
      </w:r>
      <w:r w:rsidR="00B07BB9">
        <w:rPr>
          <w:color w:val="000000"/>
          <w:sz w:val="24"/>
          <w:szCs w:val="24"/>
        </w:rPr>
        <w:t>ed</w:t>
      </w:r>
      <w:r w:rsidR="003242B1">
        <w:rPr>
          <w:color w:val="000000"/>
          <w:sz w:val="24"/>
          <w:szCs w:val="24"/>
        </w:rPr>
        <w:t xml:space="preserve"> comments on </w:t>
      </w:r>
      <w:r w:rsidR="002B6730">
        <w:rPr>
          <w:color w:val="000000"/>
          <w:sz w:val="24"/>
          <w:szCs w:val="24"/>
        </w:rPr>
        <w:t xml:space="preserve">several topics related to the calculation of FMRs, including </w:t>
      </w:r>
      <w:r w:rsidR="00FC2766">
        <w:rPr>
          <w:color w:val="000000"/>
          <w:sz w:val="24"/>
          <w:szCs w:val="24"/>
        </w:rPr>
        <w:t xml:space="preserve">possible measures the Department is considering </w:t>
      </w:r>
      <w:r w:rsidR="00DB1C15">
        <w:rPr>
          <w:color w:val="000000"/>
          <w:sz w:val="24"/>
          <w:szCs w:val="24"/>
        </w:rPr>
        <w:t xml:space="preserve">that would </w:t>
      </w:r>
      <w:r w:rsidR="00FC2766">
        <w:rPr>
          <w:color w:val="000000"/>
          <w:sz w:val="24"/>
          <w:szCs w:val="24"/>
        </w:rPr>
        <w:t xml:space="preserve">reduce </w:t>
      </w:r>
      <w:r w:rsidR="00DB1C15">
        <w:rPr>
          <w:color w:val="000000"/>
          <w:sz w:val="24"/>
          <w:szCs w:val="24"/>
        </w:rPr>
        <w:t xml:space="preserve">the </w:t>
      </w:r>
      <w:r w:rsidR="00FC2766">
        <w:rPr>
          <w:color w:val="000000"/>
          <w:sz w:val="24"/>
          <w:szCs w:val="24"/>
        </w:rPr>
        <w:t>concentration of Section 8 voucher tenants.</w:t>
      </w:r>
      <w:r w:rsidR="00DB1C15">
        <w:rPr>
          <w:color w:val="000000"/>
          <w:sz w:val="24"/>
          <w:szCs w:val="24"/>
        </w:rPr>
        <w:t xml:space="preserve"> </w:t>
      </w:r>
      <w:r w:rsidR="008E2D34">
        <w:rPr>
          <w:color w:val="000000"/>
          <w:sz w:val="24"/>
          <w:szCs w:val="24"/>
        </w:rPr>
        <w:t xml:space="preserve"> </w:t>
      </w:r>
      <w:r w:rsidR="003242B1">
        <w:rPr>
          <w:color w:val="000000"/>
          <w:sz w:val="24"/>
          <w:szCs w:val="24"/>
        </w:rPr>
        <w:t xml:space="preserve">For example, </w:t>
      </w:r>
      <w:r w:rsidR="00DB1C15">
        <w:rPr>
          <w:color w:val="000000"/>
          <w:sz w:val="24"/>
          <w:szCs w:val="24"/>
        </w:rPr>
        <w:t>HUD is evaluating alternatives to the current 50</w:t>
      </w:r>
      <w:r w:rsidR="00DB1C15" w:rsidRPr="000451E4">
        <w:rPr>
          <w:color w:val="000000"/>
          <w:sz w:val="24"/>
          <w:szCs w:val="24"/>
        </w:rPr>
        <w:t>th</w:t>
      </w:r>
      <w:r w:rsidR="00DB1C15">
        <w:rPr>
          <w:color w:val="000000"/>
          <w:sz w:val="24"/>
          <w:szCs w:val="24"/>
        </w:rPr>
        <w:t xml:space="preserve"> percentile FMR program</w:t>
      </w:r>
      <w:r w:rsidR="003242B1">
        <w:rPr>
          <w:color w:val="000000"/>
          <w:sz w:val="24"/>
          <w:szCs w:val="24"/>
        </w:rPr>
        <w:t xml:space="preserve">, which was implemented </w:t>
      </w:r>
      <w:r w:rsidR="009F1B05">
        <w:rPr>
          <w:color w:val="000000"/>
          <w:sz w:val="24"/>
          <w:szCs w:val="24"/>
        </w:rPr>
        <w:t xml:space="preserve">to </w:t>
      </w:r>
      <w:r w:rsidR="003242B1">
        <w:rPr>
          <w:color w:val="000000"/>
          <w:sz w:val="24"/>
          <w:szCs w:val="24"/>
        </w:rPr>
        <w:t>mitigate</w:t>
      </w:r>
      <w:r w:rsidR="009F1B05">
        <w:rPr>
          <w:color w:val="000000"/>
          <w:sz w:val="24"/>
          <w:szCs w:val="24"/>
        </w:rPr>
        <w:t xml:space="preserve"> excessive geographic concentration of voucher tenants</w:t>
      </w:r>
      <w:r w:rsidR="003242B1">
        <w:rPr>
          <w:color w:val="000000"/>
          <w:sz w:val="24"/>
          <w:szCs w:val="24"/>
        </w:rPr>
        <w:t>.</w:t>
      </w:r>
      <w:r w:rsidR="009F1B05">
        <w:rPr>
          <w:color w:val="000000"/>
          <w:sz w:val="24"/>
          <w:szCs w:val="24"/>
        </w:rPr>
        <w:t xml:space="preserve"> </w:t>
      </w:r>
      <w:r w:rsidR="003242B1">
        <w:rPr>
          <w:color w:val="000000"/>
          <w:sz w:val="24"/>
          <w:szCs w:val="24"/>
        </w:rPr>
        <w:t xml:space="preserve"> </w:t>
      </w:r>
      <w:r w:rsidR="00DB1C15">
        <w:rPr>
          <w:color w:val="000000"/>
          <w:sz w:val="24"/>
          <w:szCs w:val="24"/>
        </w:rPr>
        <w:t xml:space="preserve">Comments </w:t>
      </w:r>
      <w:r>
        <w:rPr>
          <w:color w:val="000000"/>
          <w:sz w:val="24"/>
          <w:szCs w:val="24"/>
        </w:rPr>
        <w:t xml:space="preserve">were </w:t>
      </w:r>
      <w:r w:rsidR="00DB1C15">
        <w:rPr>
          <w:color w:val="000000"/>
          <w:sz w:val="24"/>
          <w:szCs w:val="24"/>
        </w:rPr>
        <w:t>requested to determine interest in a program that is based on different measures</w:t>
      </w:r>
      <w:r w:rsidR="009F1B05">
        <w:rPr>
          <w:color w:val="000000"/>
          <w:sz w:val="24"/>
          <w:szCs w:val="24"/>
        </w:rPr>
        <w:t xml:space="preserve"> for determining how many and which areas would receive special FMRs to encourage </w:t>
      </w:r>
      <w:proofErr w:type="spellStart"/>
      <w:proofErr w:type="gramStart"/>
      <w:r w:rsidR="009F1B05">
        <w:rPr>
          <w:color w:val="000000"/>
          <w:sz w:val="24"/>
          <w:szCs w:val="24"/>
        </w:rPr>
        <w:lastRenderedPageBreak/>
        <w:t>deconcentration</w:t>
      </w:r>
      <w:proofErr w:type="spellEnd"/>
      <w:proofErr w:type="gramEnd"/>
      <w:r w:rsidR="00DB1C15">
        <w:rPr>
          <w:color w:val="000000"/>
          <w:sz w:val="24"/>
          <w:szCs w:val="24"/>
        </w:rPr>
        <w:t xml:space="preserve">, </w:t>
      </w:r>
      <w:r w:rsidR="009F1B05">
        <w:rPr>
          <w:color w:val="000000"/>
          <w:sz w:val="24"/>
          <w:szCs w:val="24"/>
        </w:rPr>
        <w:t xml:space="preserve">as well as on </w:t>
      </w:r>
      <w:r w:rsidR="006A554E">
        <w:rPr>
          <w:color w:val="000000"/>
          <w:sz w:val="24"/>
          <w:szCs w:val="24"/>
        </w:rPr>
        <w:t>alternative</w:t>
      </w:r>
      <w:r w:rsidR="009F1B05">
        <w:rPr>
          <w:color w:val="000000"/>
          <w:sz w:val="24"/>
          <w:szCs w:val="24"/>
        </w:rPr>
        <w:t xml:space="preserve"> FMR-based tools for promoting </w:t>
      </w:r>
      <w:proofErr w:type="spellStart"/>
      <w:r w:rsidR="009F1B05">
        <w:rPr>
          <w:color w:val="000000"/>
          <w:sz w:val="24"/>
          <w:szCs w:val="24"/>
        </w:rPr>
        <w:t>deconcentration</w:t>
      </w:r>
      <w:proofErr w:type="spellEnd"/>
      <w:r w:rsidR="00A85170">
        <w:rPr>
          <w:color w:val="000000"/>
          <w:sz w:val="24"/>
          <w:szCs w:val="24"/>
        </w:rPr>
        <w:t>,</w:t>
      </w:r>
      <w:r w:rsidR="009F1B05">
        <w:rPr>
          <w:color w:val="000000"/>
          <w:sz w:val="24"/>
          <w:szCs w:val="24"/>
        </w:rPr>
        <w:t xml:space="preserve"> such as Small Area FMRs estimated at the ZIP code level</w:t>
      </w:r>
      <w:r w:rsidR="00422FDD">
        <w:rPr>
          <w:color w:val="000000"/>
          <w:sz w:val="24"/>
          <w:szCs w:val="24"/>
        </w:rPr>
        <w:t xml:space="preserve">.  </w:t>
      </w:r>
      <w:r w:rsidR="00B07BB9">
        <w:rPr>
          <w:color w:val="000000"/>
          <w:sz w:val="24"/>
          <w:szCs w:val="24"/>
        </w:rPr>
        <w:t xml:space="preserve">The Department appreciates the comments provided and is currently analyzing this input to inform the next steps in the rulemaking process.  </w:t>
      </w:r>
      <w:r>
        <w:rPr>
          <w:color w:val="000000"/>
          <w:sz w:val="24"/>
          <w:szCs w:val="24"/>
        </w:rPr>
        <w:t>For the FY 2016 FMRs, however, the current 50</w:t>
      </w:r>
      <w:r w:rsidRPr="00560D24">
        <w:rPr>
          <w:color w:val="000000"/>
          <w:sz w:val="24"/>
          <w:szCs w:val="24"/>
        </w:rPr>
        <w:t>th</w:t>
      </w:r>
      <w:r>
        <w:rPr>
          <w:color w:val="000000"/>
          <w:sz w:val="24"/>
          <w:szCs w:val="24"/>
        </w:rPr>
        <w:t xml:space="preserve"> percentile FMR program is still in place with no change to existing regulations.</w:t>
      </w:r>
    </w:p>
    <w:p w14:paraId="7A509B04"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 xml:space="preserve">DATES: </w:t>
      </w:r>
      <w:r w:rsidRPr="00411634">
        <w:rPr>
          <w:color w:val="000000"/>
          <w:sz w:val="24"/>
          <w:szCs w:val="24"/>
        </w:rPr>
        <w:t xml:space="preserve"> </w:t>
      </w:r>
      <w:r w:rsidR="004D4E63" w:rsidRPr="00411634">
        <w:rPr>
          <w:color w:val="000000"/>
          <w:sz w:val="24"/>
          <w:szCs w:val="24"/>
          <w:u w:val="words"/>
        </w:rPr>
        <w:t>Comment Due Date</w:t>
      </w:r>
      <w:r w:rsidR="004D4E63" w:rsidRPr="00411634">
        <w:rPr>
          <w:color w:val="000000"/>
          <w:sz w:val="24"/>
          <w:szCs w:val="24"/>
        </w:rPr>
        <w:t xml:space="preserve">:  </w:t>
      </w:r>
      <w:r w:rsidRPr="00411634">
        <w:rPr>
          <w:b/>
          <w:bCs/>
          <w:color w:val="000000"/>
          <w:sz w:val="24"/>
          <w:szCs w:val="24"/>
        </w:rPr>
        <w:t xml:space="preserve"> </w:t>
      </w:r>
      <w:r w:rsidR="00FA1781" w:rsidRPr="00411634">
        <w:rPr>
          <w:b/>
          <w:bCs/>
          <w:sz w:val="24"/>
          <w:szCs w:val="24"/>
          <w:u w:val="single"/>
        </w:rPr>
        <w:t xml:space="preserve">[Insert date </w:t>
      </w:r>
      <w:r w:rsidR="008D153A" w:rsidRPr="00411634">
        <w:rPr>
          <w:b/>
          <w:bCs/>
          <w:sz w:val="24"/>
          <w:szCs w:val="24"/>
          <w:u w:val="single"/>
        </w:rPr>
        <w:t>30</w:t>
      </w:r>
      <w:r w:rsidR="003D2A98" w:rsidRPr="00411634">
        <w:rPr>
          <w:b/>
          <w:bCs/>
          <w:sz w:val="24"/>
          <w:szCs w:val="24"/>
          <w:u w:val="single"/>
        </w:rPr>
        <w:t xml:space="preserve"> </w:t>
      </w:r>
      <w:r w:rsidR="00FA1781" w:rsidRPr="00411634">
        <w:rPr>
          <w:b/>
          <w:bCs/>
          <w:sz w:val="24"/>
          <w:szCs w:val="24"/>
          <w:u w:val="single"/>
        </w:rPr>
        <w:t>days after date of publication in the FEDERAL REGISTER]</w:t>
      </w:r>
      <w:r w:rsidR="00FA1781" w:rsidRPr="00411634">
        <w:rPr>
          <w:b/>
          <w:bCs/>
          <w:sz w:val="24"/>
          <w:szCs w:val="24"/>
        </w:rPr>
        <w:t>.</w:t>
      </w:r>
    </w:p>
    <w:p w14:paraId="7A509B05" w14:textId="77777777" w:rsidR="00C15C80" w:rsidRPr="00411634" w:rsidRDefault="00D44A86" w:rsidP="00C15C80">
      <w:pPr>
        <w:tabs>
          <w:tab w:val="left" w:pos="-720"/>
        </w:tabs>
        <w:suppressAutoHyphens/>
        <w:spacing w:line="480" w:lineRule="auto"/>
        <w:rPr>
          <w:sz w:val="24"/>
          <w:szCs w:val="24"/>
        </w:rPr>
      </w:pPr>
      <w:r w:rsidRPr="00411634">
        <w:rPr>
          <w:b/>
          <w:bCs/>
          <w:sz w:val="24"/>
          <w:szCs w:val="24"/>
        </w:rPr>
        <w:t>ADDRESSES:</w:t>
      </w:r>
      <w:r w:rsidRPr="00411634">
        <w:rPr>
          <w:sz w:val="24"/>
          <w:szCs w:val="24"/>
        </w:rPr>
        <w:t xml:space="preserve">  Interested persons are invited to submit comments regarding the </w:t>
      </w:r>
      <w:r w:rsidR="007A7F72" w:rsidRPr="00411634">
        <w:rPr>
          <w:sz w:val="24"/>
          <w:szCs w:val="24"/>
        </w:rPr>
        <w:t xml:space="preserve">proposed </w:t>
      </w:r>
      <w:r w:rsidRPr="00411634">
        <w:rPr>
          <w:sz w:val="24"/>
          <w:szCs w:val="24"/>
        </w:rPr>
        <w:t xml:space="preserve">FMRs to the </w:t>
      </w:r>
      <w:r w:rsidR="00C15C80" w:rsidRPr="00411634">
        <w:rPr>
          <w:sz w:val="24"/>
          <w:szCs w:val="24"/>
        </w:rPr>
        <w:t xml:space="preserve">Regulations Division, </w:t>
      </w:r>
      <w:r w:rsidRPr="00411634">
        <w:rPr>
          <w:sz w:val="24"/>
          <w:szCs w:val="24"/>
        </w:rPr>
        <w:t xml:space="preserve">Office of General Counsel, Department of Housing and Urban Development, </w:t>
      </w:r>
      <w:proofErr w:type="gramStart"/>
      <w:r w:rsidRPr="00411634">
        <w:rPr>
          <w:sz w:val="24"/>
          <w:szCs w:val="24"/>
        </w:rPr>
        <w:t>451</w:t>
      </w:r>
      <w:proofErr w:type="gramEnd"/>
      <w:r w:rsidRPr="00411634">
        <w:rPr>
          <w:sz w:val="24"/>
          <w:szCs w:val="24"/>
        </w:rPr>
        <w:t xml:space="preserve"> Seventh Street</w:t>
      </w:r>
      <w:r w:rsidR="00263C6A" w:rsidRPr="00411634">
        <w:rPr>
          <w:sz w:val="24"/>
          <w:szCs w:val="24"/>
        </w:rPr>
        <w:t>,</w:t>
      </w:r>
      <w:r w:rsidRPr="00411634">
        <w:rPr>
          <w:sz w:val="24"/>
          <w:szCs w:val="24"/>
        </w:rPr>
        <w:t xml:space="preserve"> SW</w:t>
      </w:r>
      <w:r w:rsidR="00263C6A" w:rsidRPr="00411634">
        <w:rPr>
          <w:sz w:val="24"/>
          <w:szCs w:val="24"/>
        </w:rPr>
        <w:t>,</w:t>
      </w:r>
      <w:r w:rsidRPr="00411634">
        <w:rPr>
          <w:sz w:val="24"/>
          <w:szCs w:val="24"/>
        </w:rPr>
        <w:t xml:space="preserve"> Room 10276</w:t>
      </w:r>
      <w:r w:rsidR="00B960A3" w:rsidRPr="00411634">
        <w:rPr>
          <w:sz w:val="24"/>
          <w:szCs w:val="24"/>
        </w:rPr>
        <w:t>,</w:t>
      </w:r>
      <w:r w:rsidRPr="00411634">
        <w:rPr>
          <w:sz w:val="24"/>
          <w:szCs w:val="24"/>
        </w:rPr>
        <w:t xml:space="preserve"> Washington, DC</w:t>
      </w:r>
      <w:r w:rsidR="00B960A3" w:rsidRPr="00411634">
        <w:rPr>
          <w:sz w:val="24"/>
          <w:szCs w:val="24"/>
        </w:rPr>
        <w:t xml:space="preserve"> </w:t>
      </w:r>
      <w:r w:rsidR="00263C6A" w:rsidRPr="00411634">
        <w:rPr>
          <w:sz w:val="24"/>
          <w:szCs w:val="24"/>
        </w:rPr>
        <w:t xml:space="preserve"> </w:t>
      </w:r>
      <w:r w:rsidRPr="00411634">
        <w:rPr>
          <w:sz w:val="24"/>
          <w:szCs w:val="24"/>
        </w:rPr>
        <w:t>20410-0001.  Communications</w:t>
      </w:r>
      <w:r w:rsidR="00C15C80" w:rsidRPr="00411634">
        <w:rPr>
          <w:sz w:val="24"/>
          <w:szCs w:val="24"/>
        </w:rPr>
        <w:t xml:space="preserve"> must</w:t>
      </w:r>
      <w:r w:rsidRPr="00411634">
        <w:rPr>
          <w:sz w:val="24"/>
          <w:szCs w:val="24"/>
        </w:rPr>
        <w:t xml:space="preserve"> refer to the above docket number and title and should contain the information specified in the “Request for Comments” section.  </w:t>
      </w:r>
      <w:r w:rsidR="00C15C80" w:rsidRPr="00411634">
        <w:rPr>
          <w:sz w:val="24"/>
          <w:szCs w:val="24"/>
        </w:rPr>
        <w:t xml:space="preserve">There are two methods for submitting public comments.  </w:t>
      </w:r>
    </w:p>
    <w:p w14:paraId="7A509B06" w14:textId="77777777" w:rsidR="007620A4" w:rsidRPr="00411634" w:rsidRDefault="00C15C80" w:rsidP="00AE4F0B">
      <w:pPr>
        <w:tabs>
          <w:tab w:val="left" w:pos="-720"/>
        </w:tabs>
        <w:suppressAutoHyphens/>
        <w:spacing w:line="480" w:lineRule="auto"/>
        <w:rPr>
          <w:sz w:val="24"/>
          <w:szCs w:val="24"/>
        </w:rPr>
      </w:pPr>
      <w:r w:rsidRPr="00411634">
        <w:rPr>
          <w:sz w:val="24"/>
          <w:szCs w:val="24"/>
        </w:rPr>
        <w:tab/>
      </w:r>
      <w:r w:rsidRPr="00411634">
        <w:rPr>
          <w:b/>
          <w:sz w:val="24"/>
          <w:szCs w:val="24"/>
        </w:rPr>
        <w:t>1.  Submission of Comments by Mail</w:t>
      </w:r>
      <w:r w:rsidRPr="00411634">
        <w:rPr>
          <w:sz w:val="24"/>
          <w:szCs w:val="24"/>
        </w:rPr>
        <w:t xml:space="preserve">.  Comments may be submitted by mail to the Regulations Division, Office of General Counsel, Department of Housing and Urban Development, 451 7th Street, SW, Room 10276, Washington, DC  20410-0500.  </w:t>
      </w:r>
      <w:r w:rsidR="007620A4" w:rsidRPr="00411634">
        <w:rPr>
          <w:sz w:val="24"/>
          <w:szCs w:val="24"/>
        </w:rPr>
        <w:t xml:space="preserve">Due to security measures at all </w:t>
      </w:r>
      <w:r w:rsidR="00B960A3" w:rsidRPr="00411634">
        <w:rPr>
          <w:sz w:val="24"/>
          <w:szCs w:val="24"/>
        </w:rPr>
        <w:t>f</w:t>
      </w:r>
      <w:r w:rsidR="007620A4" w:rsidRPr="00411634">
        <w:rPr>
          <w:sz w:val="24"/>
          <w:szCs w:val="24"/>
        </w:rPr>
        <w:t xml:space="preserve">ederal agencies, </w:t>
      </w:r>
      <w:r w:rsidR="00205AC5" w:rsidRPr="00411634">
        <w:rPr>
          <w:sz w:val="24"/>
          <w:szCs w:val="24"/>
        </w:rPr>
        <w:t xml:space="preserve">however, </w:t>
      </w:r>
      <w:r w:rsidR="007620A4" w:rsidRPr="00411634">
        <w:rPr>
          <w:sz w:val="24"/>
          <w:szCs w:val="24"/>
        </w:rPr>
        <w:t>submission of comments by mail often result</w:t>
      </w:r>
      <w:r w:rsidR="001E5B3E" w:rsidRPr="00411634">
        <w:rPr>
          <w:sz w:val="24"/>
          <w:szCs w:val="24"/>
        </w:rPr>
        <w:t>s</w:t>
      </w:r>
      <w:r w:rsidR="007620A4" w:rsidRPr="00411634">
        <w:rPr>
          <w:sz w:val="24"/>
          <w:szCs w:val="24"/>
        </w:rPr>
        <w:t xml:space="preserve"> in delayed delivery.  To ensure timely receipt of comments, HUD recommends that comments submitted by mail be submitted at least </w:t>
      </w:r>
      <w:r w:rsidR="00F13AD5" w:rsidRPr="00411634">
        <w:rPr>
          <w:sz w:val="24"/>
          <w:szCs w:val="24"/>
        </w:rPr>
        <w:t xml:space="preserve">two </w:t>
      </w:r>
      <w:r w:rsidR="007620A4" w:rsidRPr="00411634">
        <w:rPr>
          <w:sz w:val="24"/>
          <w:szCs w:val="24"/>
        </w:rPr>
        <w:t>weeks in advance of the public comment deadline</w:t>
      </w:r>
      <w:r w:rsidR="00B960A3" w:rsidRPr="00411634">
        <w:rPr>
          <w:sz w:val="24"/>
          <w:szCs w:val="24"/>
        </w:rPr>
        <w:t>.</w:t>
      </w:r>
    </w:p>
    <w:p w14:paraId="7A509B07" w14:textId="77777777" w:rsidR="00F220AF" w:rsidRPr="00411634" w:rsidRDefault="007A7F72" w:rsidP="00AE4F0B">
      <w:pPr>
        <w:tabs>
          <w:tab w:val="left" w:pos="-720"/>
        </w:tabs>
        <w:suppressAutoHyphens/>
        <w:spacing w:line="480" w:lineRule="auto"/>
        <w:rPr>
          <w:sz w:val="24"/>
          <w:szCs w:val="24"/>
        </w:rPr>
      </w:pPr>
      <w:r w:rsidRPr="00411634">
        <w:rPr>
          <w:b/>
          <w:sz w:val="24"/>
          <w:szCs w:val="24"/>
        </w:rPr>
        <w:tab/>
        <w:t>2.  Electronic Submission of Comments</w:t>
      </w:r>
      <w:r w:rsidRPr="00411634">
        <w:rPr>
          <w:sz w:val="24"/>
          <w:szCs w:val="24"/>
        </w:rPr>
        <w:t>.</w:t>
      </w:r>
      <w:r w:rsidR="007620A4" w:rsidRPr="00411634">
        <w:rPr>
          <w:sz w:val="24"/>
          <w:szCs w:val="24"/>
        </w:rPr>
        <w:t xml:space="preserve">  Interested persons may submit comments electronically through the Federal </w:t>
      </w:r>
      <w:proofErr w:type="spellStart"/>
      <w:r w:rsidR="007620A4" w:rsidRPr="00411634">
        <w:rPr>
          <w:sz w:val="24"/>
          <w:szCs w:val="24"/>
        </w:rPr>
        <w:t>eRulemaking</w:t>
      </w:r>
      <w:proofErr w:type="spellEnd"/>
      <w:r w:rsidR="007620A4" w:rsidRPr="00411634">
        <w:rPr>
          <w:sz w:val="24"/>
          <w:szCs w:val="24"/>
        </w:rPr>
        <w:t xml:space="preserve"> Portal at</w:t>
      </w:r>
      <w:r w:rsidR="00205AC5" w:rsidRPr="00411634">
        <w:rPr>
          <w:sz w:val="24"/>
          <w:szCs w:val="24"/>
        </w:rPr>
        <w:t xml:space="preserve"> </w:t>
      </w:r>
      <w:hyperlink r:id="rId13" w:history="1">
        <w:r w:rsidR="00205AC5" w:rsidRPr="00411634">
          <w:rPr>
            <w:rStyle w:val="Hyperlink"/>
            <w:sz w:val="24"/>
            <w:szCs w:val="24"/>
          </w:rPr>
          <w:t>http://www.regulations.gov</w:t>
        </w:r>
      </w:hyperlink>
      <w:r w:rsidR="007620A4" w:rsidRPr="00411634">
        <w:rPr>
          <w:sz w:val="24"/>
          <w:szCs w:val="24"/>
        </w:rPr>
        <w:t>.  HUD strongly encourages commenters to submit comme</w:t>
      </w:r>
      <w:r w:rsidR="00F220AF" w:rsidRPr="00411634">
        <w:rPr>
          <w:sz w:val="24"/>
          <w:szCs w:val="24"/>
        </w:rPr>
        <w:t xml:space="preserve">nts electronically.  Electronic submission of comments allows the commenter maximum time to prepare and submit a comment, ensures </w:t>
      </w:r>
      <w:r w:rsidR="00F220AF" w:rsidRPr="00411634">
        <w:rPr>
          <w:sz w:val="24"/>
          <w:szCs w:val="24"/>
        </w:rPr>
        <w:lastRenderedPageBreak/>
        <w:t xml:space="preserve">timely receipt by HUD, and enables HUD to make them immediately available to the public.  Comments submitted electronically through the </w:t>
      </w:r>
      <w:hyperlink r:id="rId14" w:history="1">
        <w:r w:rsidRPr="00411634">
          <w:rPr>
            <w:rStyle w:val="Hyperlink"/>
            <w:sz w:val="24"/>
            <w:szCs w:val="24"/>
          </w:rPr>
          <w:t>http://www.regulations.gov</w:t>
        </w:r>
      </w:hyperlink>
      <w:r w:rsidRPr="00411634">
        <w:rPr>
          <w:sz w:val="24"/>
          <w:szCs w:val="24"/>
        </w:rPr>
        <w:t xml:space="preserve"> </w:t>
      </w:r>
      <w:r w:rsidR="002A106F" w:rsidRPr="00411634">
        <w:rPr>
          <w:sz w:val="24"/>
          <w:szCs w:val="24"/>
        </w:rPr>
        <w:t>w</w:t>
      </w:r>
      <w:r w:rsidR="00F220AF" w:rsidRPr="00411634">
        <w:rPr>
          <w:sz w:val="24"/>
          <w:szCs w:val="24"/>
        </w:rPr>
        <w:t xml:space="preserve">ebsite can be viewed by other commenters and interested </w:t>
      </w:r>
      <w:r w:rsidR="00634F70" w:rsidRPr="00411634">
        <w:rPr>
          <w:sz w:val="24"/>
          <w:szCs w:val="24"/>
        </w:rPr>
        <w:t>members</w:t>
      </w:r>
      <w:r w:rsidR="00F220AF" w:rsidRPr="00411634">
        <w:rPr>
          <w:sz w:val="24"/>
          <w:szCs w:val="24"/>
        </w:rPr>
        <w:t xml:space="preserve"> </w:t>
      </w:r>
      <w:r w:rsidR="00634F70" w:rsidRPr="00411634">
        <w:rPr>
          <w:sz w:val="24"/>
          <w:szCs w:val="24"/>
        </w:rPr>
        <w:t>o</w:t>
      </w:r>
      <w:r w:rsidR="00F220AF" w:rsidRPr="00411634">
        <w:rPr>
          <w:sz w:val="24"/>
          <w:szCs w:val="24"/>
        </w:rPr>
        <w:t xml:space="preserve">f the public.  Commenters should follow instructions provided on that site to submit comments electronically. </w:t>
      </w:r>
    </w:p>
    <w:p w14:paraId="7A509B08" w14:textId="77777777" w:rsidR="007A7F72" w:rsidRPr="00411634" w:rsidRDefault="007A7F72" w:rsidP="007A7F72">
      <w:pPr>
        <w:spacing w:line="480" w:lineRule="auto"/>
        <w:ind w:firstLine="720"/>
        <w:rPr>
          <w:sz w:val="24"/>
          <w:szCs w:val="24"/>
        </w:rPr>
      </w:pPr>
      <w:r w:rsidRPr="00411634">
        <w:rPr>
          <w:b/>
          <w:i/>
          <w:sz w:val="24"/>
          <w:szCs w:val="24"/>
        </w:rPr>
        <w:t>Note:</w:t>
      </w:r>
      <w:r w:rsidRPr="00411634">
        <w:rPr>
          <w:sz w:val="24"/>
          <w:szCs w:val="24"/>
        </w:rPr>
        <w:t xml:space="preserve"> </w:t>
      </w:r>
      <w:r w:rsidR="00205AC5" w:rsidRPr="00411634">
        <w:rPr>
          <w:sz w:val="24"/>
          <w:szCs w:val="24"/>
        </w:rPr>
        <w:t xml:space="preserve"> </w:t>
      </w:r>
      <w:r w:rsidRPr="00411634">
        <w:rPr>
          <w:sz w:val="24"/>
          <w:szCs w:val="24"/>
        </w:rPr>
        <w:t xml:space="preserve">To receive consideration as public comments, comments must be submitted through one of the two methods specified above.  Again, all submissions must refer to the docket number and title of the </w:t>
      </w:r>
      <w:r w:rsidR="002B6730">
        <w:rPr>
          <w:sz w:val="24"/>
          <w:szCs w:val="24"/>
        </w:rPr>
        <w:t>notice</w:t>
      </w:r>
      <w:r w:rsidRPr="00411634">
        <w:rPr>
          <w:sz w:val="24"/>
          <w:szCs w:val="24"/>
        </w:rPr>
        <w:t xml:space="preserve">.  </w:t>
      </w:r>
    </w:p>
    <w:p w14:paraId="7A509B09" w14:textId="77777777" w:rsidR="007A7F72" w:rsidRPr="00411634" w:rsidRDefault="007A7F72" w:rsidP="007A7F72">
      <w:pPr>
        <w:spacing w:line="480" w:lineRule="auto"/>
        <w:ind w:firstLine="720"/>
        <w:rPr>
          <w:sz w:val="24"/>
          <w:szCs w:val="24"/>
        </w:rPr>
      </w:pPr>
      <w:r w:rsidRPr="00411634">
        <w:rPr>
          <w:b/>
          <w:sz w:val="24"/>
          <w:szCs w:val="24"/>
        </w:rPr>
        <w:t>No Facsimile Comments.</w:t>
      </w:r>
      <w:r w:rsidRPr="00411634">
        <w:rPr>
          <w:sz w:val="24"/>
          <w:szCs w:val="24"/>
        </w:rPr>
        <w:t xml:space="preserve">  Facsimile (FAX) comments are not acceptable.  </w:t>
      </w:r>
    </w:p>
    <w:p w14:paraId="7A509B0A" w14:textId="77777777" w:rsidR="00D44A86" w:rsidRPr="00411634" w:rsidRDefault="007A7F72" w:rsidP="007A7F72">
      <w:pPr>
        <w:spacing w:line="480" w:lineRule="auto"/>
        <w:ind w:firstLine="720"/>
        <w:rPr>
          <w:i/>
          <w:sz w:val="24"/>
          <w:szCs w:val="24"/>
        </w:rPr>
      </w:pPr>
      <w:proofErr w:type="gramStart"/>
      <w:r w:rsidRPr="00411634">
        <w:rPr>
          <w:b/>
          <w:sz w:val="24"/>
          <w:szCs w:val="24"/>
        </w:rPr>
        <w:t>Public Inspection of Public Comments</w:t>
      </w:r>
      <w:r w:rsidRPr="00411634">
        <w:rPr>
          <w:sz w:val="24"/>
          <w:szCs w:val="24"/>
        </w:rPr>
        <w:t>.</w:t>
      </w:r>
      <w:proofErr w:type="gramEnd"/>
      <w:r w:rsidRPr="00411634">
        <w:rPr>
          <w:sz w:val="24"/>
          <w:szCs w:val="24"/>
        </w:rPr>
        <w:t xml:space="preserve">  All properly submitted comments and communications </w:t>
      </w:r>
      <w:r w:rsidR="006A554E">
        <w:rPr>
          <w:sz w:val="24"/>
          <w:szCs w:val="24"/>
        </w:rPr>
        <w:t xml:space="preserve">regarding this notice </w:t>
      </w:r>
      <w:r w:rsidRPr="00411634">
        <w:rPr>
          <w:sz w:val="24"/>
          <w:szCs w:val="24"/>
        </w:rPr>
        <w:t xml:space="preserve">submitted to HUD will be available for public inspection and copying between 8 a.m. and 5 p.m. weekdays at the above address.  Due to security measures at the HUD Headquarters building, an advance appointment to review the public comments must be scheduled by calling the Regulations Division at 202-708-3055 (this is not a toll-free number).  Individuals with speech or hearing impairments may access this number through TTY by calling the Federal Relay Service at 800-877-8339.  Copies of all comments submitted are available for inspection and downloading at </w:t>
      </w:r>
      <w:hyperlink r:id="rId15" w:history="1">
        <w:r w:rsidR="00F220AF" w:rsidRPr="00411634">
          <w:rPr>
            <w:rStyle w:val="Hyperlink"/>
            <w:sz w:val="24"/>
            <w:szCs w:val="24"/>
          </w:rPr>
          <w:t>http://www.regulations.gov</w:t>
        </w:r>
      </w:hyperlink>
      <w:r w:rsidR="00F220AF" w:rsidRPr="00411634">
        <w:rPr>
          <w:sz w:val="24"/>
          <w:szCs w:val="24"/>
        </w:rPr>
        <w:t>.</w:t>
      </w:r>
    </w:p>
    <w:p w14:paraId="7A509B0B" w14:textId="77777777" w:rsidR="00D27D2C" w:rsidRPr="00411634" w:rsidRDefault="00D44A86" w:rsidP="00AE4F0B">
      <w:pPr>
        <w:tabs>
          <w:tab w:val="left" w:pos="-720"/>
        </w:tabs>
        <w:suppressAutoHyphens/>
        <w:spacing w:line="480" w:lineRule="auto"/>
        <w:rPr>
          <w:sz w:val="24"/>
          <w:szCs w:val="24"/>
        </w:rPr>
      </w:pPr>
      <w:r w:rsidRPr="00411634">
        <w:rPr>
          <w:b/>
          <w:bCs/>
          <w:color w:val="000000"/>
          <w:sz w:val="24"/>
          <w:szCs w:val="24"/>
        </w:rPr>
        <w:t>FOR FURTHER INFORMATION</w:t>
      </w:r>
      <w:r w:rsidR="00F220AF" w:rsidRPr="00411634">
        <w:rPr>
          <w:b/>
          <w:bCs/>
          <w:color w:val="000000"/>
          <w:sz w:val="24"/>
          <w:szCs w:val="24"/>
        </w:rPr>
        <w:t xml:space="preserve"> CONTACT</w:t>
      </w:r>
      <w:r w:rsidRPr="00411634">
        <w:rPr>
          <w:b/>
          <w:bCs/>
          <w:color w:val="000000"/>
          <w:sz w:val="24"/>
          <w:szCs w:val="24"/>
        </w:rPr>
        <w:t>:</w:t>
      </w:r>
      <w:r w:rsidRPr="00411634">
        <w:rPr>
          <w:bCs/>
          <w:color w:val="000000"/>
          <w:sz w:val="24"/>
          <w:szCs w:val="24"/>
        </w:rPr>
        <w:t xml:space="preserve">  </w:t>
      </w:r>
      <w:r w:rsidRPr="00411634">
        <w:rPr>
          <w:sz w:val="24"/>
          <w:szCs w:val="24"/>
        </w:rPr>
        <w:t xml:space="preserve">For technical information on </w:t>
      </w:r>
      <w:r w:rsidR="00B960A3" w:rsidRPr="00411634">
        <w:rPr>
          <w:sz w:val="24"/>
          <w:szCs w:val="24"/>
        </w:rPr>
        <w:t>the methodology used to develop FMRs or</w:t>
      </w:r>
      <w:r w:rsidRPr="00411634">
        <w:rPr>
          <w:sz w:val="24"/>
          <w:szCs w:val="24"/>
        </w:rPr>
        <w:t xml:space="preserve"> a listing of all </w:t>
      </w:r>
      <w:r w:rsidR="00B960A3" w:rsidRPr="00411634">
        <w:rPr>
          <w:sz w:val="24"/>
          <w:szCs w:val="24"/>
        </w:rPr>
        <w:t>FMRs</w:t>
      </w:r>
      <w:r w:rsidRPr="00411634">
        <w:rPr>
          <w:sz w:val="24"/>
          <w:szCs w:val="24"/>
        </w:rPr>
        <w:t>, please call the HUD USER information line at 800</w:t>
      </w:r>
      <w:r w:rsidR="00FA1781" w:rsidRPr="00411634">
        <w:rPr>
          <w:sz w:val="24"/>
          <w:szCs w:val="24"/>
        </w:rPr>
        <w:t>-</w:t>
      </w:r>
      <w:r w:rsidRPr="00411634">
        <w:rPr>
          <w:sz w:val="24"/>
          <w:szCs w:val="24"/>
        </w:rPr>
        <w:t>245-2691 or access the</w:t>
      </w:r>
      <w:r w:rsidR="00B960A3" w:rsidRPr="00411634">
        <w:rPr>
          <w:sz w:val="24"/>
          <w:szCs w:val="24"/>
        </w:rPr>
        <w:t xml:space="preserve"> information on the HUD </w:t>
      </w:r>
      <w:r w:rsidR="00653886" w:rsidRPr="00411634">
        <w:rPr>
          <w:sz w:val="24"/>
          <w:szCs w:val="24"/>
        </w:rPr>
        <w:t xml:space="preserve">USER </w:t>
      </w:r>
      <w:r w:rsidR="00B960A3" w:rsidRPr="00411634">
        <w:rPr>
          <w:sz w:val="24"/>
          <w:szCs w:val="24"/>
        </w:rPr>
        <w:t>website</w:t>
      </w:r>
      <w:r w:rsidRPr="00411634">
        <w:rPr>
          <w:sz w:val="24"/>
          <w:szCs w:val="24"/>
        </w:rPr>
        <w:t xml:space="preserve"> </w:t>
      </w:r>
      <w:hyperlink r:id="rId16" w:history="1">
        <w:r w:rsidRPr="00411634">
          <w:rPr>
            <w:rStyle w:val="Hyperlink"/>
            <w:sz w:val="24"/>
            <w:szCs w:val="24"/>
          </w:rPr>
          <w:t>http://www.huduser.org/</w:t>
        </w:r>
        <w:r w:rsidR="0005750B" w:rsidRPr="00411634">
          <w:rPr>
            <w:rStyle w:val="Hyperlink"/>
            <w:sz w:val="24"/>
            <w:szCs w:val="24"/>
          </w:rPr>
          <w:t>portal/</w:t>
        </w:r>
        <w:r w:rsidRPr="00411634">
          <w:rPr>
            <w:rStyle w:val="Hyperlink"/>
            <w:sz w:val="24"/>
            <w:szCs w:val="24"/>
          </w:rPr>
          <w:t>datasets/fmr.html</w:t>
        </w:r>
      </w:hyperlink>
      <w:r w:rsidRPr="00411634">
        <w:rPr>
          <w:sz w:val="24"/>
          <w:szCs w:val="24"/>
        </w:rPr>
        <w:t>.  FMRs are listed at the 40th or 50th percentile in Schedule B.  For informational purposes, 40th percentile recent</w:t>
      </w:r>
      <w:r w:rsidR="00B960A3" w:rsidRPr="00411634">
        <w:rPr>
          <w:sz w:val="24"/>
          <w:szCs w:val="24"/>
        </w:rPr>
        <w:t>-</w:t>
      </w:r>
      <w:r w:rsidRPr="00411634">
        <w:rPr>
          <w:sz w:val="24"/>
          <w:szCs w:val="24"/>
        </w:rPr>
        <w:t>mover rents for the areas with 50th percentile FMRs will be provided in the HUD FY</w:t>
      </w:r>
      <w:r w:rsidR="00565F00" w:rsidRPr="00411634">
        <w:rPr>
          <w:sz w:val="24"/>
          <w:szCs w:val="24"/>
        </w:rPr>
        <w:t xml:space="preserve"> </w:t>
      </w:r>
      <w:r w:rsidR="006D7F9E" w:rsidRPr="00411634">
        <w:rPr>
          <w:sz w:val="24"/>
          <w:szCs w:val="24"/>
        </w:rPr>
        <w:t>201</w:t>
      </w:r>
      <w:r w:rsidR="00581953">
        <w:rPr>
          <w:sz w:val="24"/>
          <w:szCs w:val="24"/>
        </w:rPr>
        <w:t>6</w:t>
      </w:r>
      <w:r w:rsidR="006D7F9E" w:rsidRPr="00411634">
        <w:rPr>
          <w:sz w:val="24"/>
          <w:szCs w:val="24"/>
        </w:rPr>
        <w:t xml:space="preserve"> </w:t>
      </w:r>
      <w:r w:rsidRPr="00411634">
        <w:rPr>
          <w:sz w:val="24"/>
          <w:szCs w:val="24"/>
        </w:rPr>
        <w:t xml:space="preserve">FMR documentation system at </w:t>
      </w:r>
      <w:hyperlink r:id="rId17" w:history="1">
        <w:r w:rsidR="00581953" w:rsidRPr="00BF2D13">
          <w:rPr>
            <w:rStyle w:val="Hyperlink"/>
            <w:sz w:val="24"/>
            <w:szCs w:val="24"/>
          </w:rPr>
          <w:t>http://www.huduser.org/portal/datasets/fmr/fmrs/docsys.html&amp;data=fmr16</w:t>
        </w:r>
      </w:hyperlink>
      <w:r w:rsidR="00E11FB1" w:rsidRPr="00411634">
        <w:rPr>
          <w:sz w:val="24"/>
          <w:szCs w:val="24"/>
        </w:rPr>
        <w:t xml:space="preserve"> </w:t>
      </w:r>
      <w:r w:rsidR="007917FA" w:rsidRPr="00411634">
        <w:rPr>
          <w:sz w:val="24"/>
          <w:szCs w:val="24"/>
        </w:rPr>
        <w:t>and 50</w:t>
      </w:r>
      <w:r w:rsidR="00943041" w:rsidRPr="00411634">
        <w:rPr>
          <w:sz w:val="24"/>
          <w:szCs w:val="24"/>
        </w:rPr>
        <w:t>th</w:t>
      </w:r>
      <w:r w:rsidR="007917FA" w:rsidRPr="00411634">
        <w:rPr>
          <w:sz w:val="24"/>
          <w:szCs w:val="24"/>
        </w:rPr>
        <w:t xml:space="preserve"> percentile </w:t>
      </w:r>
      <w:r w:rsidR="007917FA" w:rsidRPr="00411634">
        <w:rPr>
          <w:sz w:val="24"/>
          <w:szCs w:val="24"/>
        </w:rPr>
        <w:lastRenderedPageBreak/>
        <w:t>rents for all FMR areas will be published at</w:t>
      </w:r>
      <w:r w:rsidR="00B9592B" w:rsidRPr="00411634">
        <w:rPr>
          <w:sz w:val="24"/>
          <w:szCs w:val="24"/>
        </w:rPr>
        <w:t xml:space="preserve"> </w:t>
      </w:r>
      <w:hyperlink r:id="rId18" w:history="1">
        <w:r w:rsidR="007917FA" w:rsidRPr="00411634">
          <w:rPr>
            <w:rStyle w:val="Hyperlink"/>
            <w:sz w:val="24"/>
            <w:szCs w:val="24"/>
          </w:rPr>
          <w:t>http://www.huduser.org/portal/datasets/50per.html</w:t>
        </w:r>
      </w:hyperlink>
      <w:r w:rsidR="007917FA" w:rsidRPr="00411634">
        <w:rPr>
          <w:sz w:val="24"/>
          <w:szCs w:val="24"/>
        </w:rPr>
        <w:t xml:space="preserve"> </w:t>
      </w:r>
      <w:r w:rsidR="00B9592B" w:rsidRPr="00411634">
        <w:rPr>
          <w:sz w:val="24"/>
          <w:szCs w:val="24"/>
        </w:rPr>
        <w:t xml:space="preserve">after publication of final FY </w:t>
      </w:r>
      <w:r w:rsidR="006D7F9E" w:rsidRPr="00411634">
        <w:rPr>
          <w:sz w:val="24"/>
          <w:szCs w:val="24"/>
        </w:rPr>
        <w:t>201</w:t>
      </w:r>
      <w:r w:rsidR="00581953">
        <w:rPr>
          <w:sz w:val="24"/>
          <w:szCs w:val="24"/>
        </w:rPr>
        <w:t>6</w:t>
      </w:r>
      <w:r w:rsidR="006D7F9E" w:rsidRPr="00411634">
        <w:rPr>
          <w:sz w:val="24"/>
          <w:szCs w:val="24"/>
        </w:rPr>
        <w:t xml:space="preserve"> </w:t>
      </w:r>
      <w:r w:rsidR="00B9592B" w:rsidRPr="00411634">
        <w:rPr>
          <w:sz w:val="24"/>
          <w:szCs w:val="24"/>
        </w:rPr>
        <w:t>FMRs</w:t>
      </w:r>
      <w:r w:rsidR="00B960A3" w:rsidRPr="00411634">
        <w:rPr>
          <w:sz w:val="24"/>
          <w:szCs w:val="24"/>
        </w:rPr>
        <w:t>.</w:t>
      </w:r>
    </w:p>
    <w:p w14:paraId="7A509B0C" w14:textId="77777777" w:rsidR="00D44A86" w:rsidRDefault="009602D4" w:rsidP="000451E4">
      <w:pPr>
        <w:tabs>
          <w:tab w:val="left" w:pos="-720"/>
        </w:tabs>
        <w:suppressAutoHyphens/>
        <w:spacing w:line="480" w:lineRule="auto"/>
        <w:rPr>
          <w:sz w:val="24"/>
          <w:szCs w:val="24"/>
        </w:rPr>
      </w:pPr>
      <w:r w:rsidRPr="00411634">
        <w:rPr>
          <w:sz w:val="24"/>
          <w:szCs w:val="24"/>
        </w:rPr>
        <w:tab/>
      </w:r>
      <w:r w:rsidR="00D27D2C" w:rsidRPr="00411634">
        <w:rPr>
          <w:sz w:val="24"/>
          <w:szCs w:val="24"/>
        </w:rPr>
        <w:t>Q</w:t>
      </w:r>
      <w:r w:rsidR="00D44A86" w:rsidRPr="00411634">
        <w:rPr>
          <w:sz w:val="24"/>
          <w:szCs w:val="24"/>
        </w:rPr>
        <w:t xml:space="preserve">uestions related to use of FMRs or voucher payment standards should be directed to the respective local HUD program staff.  </w:t>
      </w:r>
      <w:r w:rsidR="005D3DAA" w:rsidRPr="00411634">
        <w:rPr>
          <w:sz w:val="24"/>
          <w:szCs w:val="24"/>
        </w:rPr>
        <w:t>Questions on how to conduct FMR surveys may be addressed to Marie L. Lihn or Peter B. Kahn</w:t>
      </w:r>
      <w:r w:rsidR="005D3DAA">
        <w:rPr>
          <w:sz w:val="24"/>
          <w:szCs w:val="24"/>
        </w:rPr>
        <w:t xml:space="preserve"> of the </w:t>
      </w:r>
      <w:r w:rsidR="005D3DAA" w:rsidRPr="00411634">
        <w:rPr>
          <w:sz w:val="24"/>
          <w:szCs w:val="24"/>
        </w:rPr>
        <w:t xml:space="preserve">Economic and Market Analysis Division, Office of Economic Affairs, Office of </w:t>
      </w:r>
      <w:r w:rsidR="005D3DAA">
        <w:rPr>
          <w:sz w:val="24"/>
          <w:szCs w:val="24"/>
        </w:rPr>
        <w:t>Policy Development and Research at HUD headquarters [451 7</w:t>
      </w:r>
      <w:r w:rsidR="005D3DAA" w:rsidRPr="000451E4">
        <w:rPr>
          <w:sz w:val="24"/>
          <w:szCs w:val="24"/>
        </w:rPr>
        <w:t>th</w:t>
      </w:r>
      <w:r w:rsidR="005D3DAA">
        <w:rPr>
          <w:sz w:val="24"/>
          <w:szCs w:val="24"/>
        </w:rPr>
        <w:t xml:space="preserve"> Street, SW, Room 8208, Washington, DC 20410]; telephone number </w:t>
      </w:r>
      <w:r w:rsidR="002B6730">
        <w:rPr>
          <w:sz w:val="24"/>
          <w:szCs w:val="24"/>
        </w:rPr>
        <w:t>202-402-2409</w:t>
      </w:r>
      <w:r w:rsidR="005D3DAA">
        <w:rPr>
          <w:sz w:val="24"/>
          <w:szCs w:val="24"/>
        </w:rPr>
        <w:t xml:space="preserve"> (this is not a toll-free number), or they may be reached at emad-hq@hud.gov</w:t>
      </w:r>
      <w:r w:rsidR="005D3DAA" w:rsidRPr="00411634">
        <w:rPr>
          <w:sz w:val="24"/>
          <w:szCs w:val="24"/>
        </w:rPr>
        <w:t xml:space="preserve">.  </w:t>
      </w:r>
      <w:r w:rsidR="00D44A86" w:rsidRPr="00411634">
        <w:rPr>
          <w:sz w:val="24"/>
          <w:szCs w:val="24"/>
        </w:rPr>
        <w:t xml:space="preserve">Persons with hearing or speech impairments may access </w:t>
      </w:r>
      <w:r w:rsidR="0022490B">
        <w:rPr>
          <w:sz w:val="24"/>
          <w:szCs w:val="24"/>
        </w:rPr>
        <w:t>HUD numbers</w:t>
      </w:r>
      <w:r w:rsidR="00D44A86" w:rsidRPr="00411634">
        <w:rPr>
          <w:sz w:val="24"/>
          <w:szCs w:val="24"/>
        </w:rPr>
        <w:t xml:space="preserve"> through TTY by calling the toll-free Federal Relay Service at 800</w:t>
      </w:r>
      <w:r w:rsidR="00B960A3" w:rsidRPr="00411634">
        <w:rPr>
          <w:sz w:val="24"/>
          <w:szCs w:val="24"/>
        </w:rPr>
        <w:t>-</w:t>
      </w:r>
      <w:r w:rsidR="00D44A86" w:rsidRPr="00411634">
        <w:rPr>
          <w:sz w:val="24"/>
          <w:szCs w:val="24"/>
        </w:rPr>
        <w:t xml:space="preserve">877-8339.  </w:t>
      </w:r>
    </w:p>
    <w:p w14:paraId="7A509B0D" w14:textId="0CA3229F" w:rsidR="00B37E0E" w:rsidRPr="00411634" w:rsidRDefault="00B37E0E" w:rsidP="000451E4">
      <w:pPr>
        <w:tabs>
          <w:tab w:val="left" w:pos="-720"/>
        </w:tabs>
        <w:suppressAutoHyphens/>
        <w:spacing w:line="480" w:lineRule="auto"/>
        <w:rPr>
          <w:sz w:val="24"/>
          <w:szCs w:val="24"/>
        </w:rPr>
      </w:pPr>
      <w:r w:rsidRPr="00411634">
        <w:rPr>
          <w:sz w:val="24"/>
          <w:szCs w:val="24"/>
        </w:rPr>
        <w:tab/>
      </w:r>
      <w:proofErr w:type="gramStart"/>
      <w:r w:rsidRPr="000451E4">
        <w:rPr>
          <w:b/>
          <w:iCs/>
          <w:sz w:val="24"/>
          <w:szCs w:val="24"/>
        </w:rPr>
        <w:t>Electronic Data Availability</w:t>
      </w:r>
      <w:r>
        <w:rPr>
          <w:b/>
          <w:sz w:val="24"/>
          <w:szCs w:val="24"/>
        </w:rPr>
        <w:t>.</w:t>
      </w:r>
      <w:proofErr w:type="gramEnd"/>
      <w:r w:rsidRPr="00411634">
        <w:rPr>
          <w:sz w:val="24"/>
          <w:szCs w:val="24"/>
        </w:rPr>
        <w:t xml:space="preserve">  This </w:t>
      </w:r>
      <w:r w:rsidRPr="00411634">
        <w:rPr>
          <w:sz w:val="24"/>
          <w:szCs w:val="24"/>
          <w:u w:val="single"/>
        </w:rPr>
        <w:t>Federal</w:t>
      </w:r>
      <w:r w:rsidRPr="00411634">
        <w:rPr>
          <w:sz w:val="24"/>
          <w:szCs w:val="24"/>
        </w:rPr>
        <w:t xml:space="preserve"> </w:t>
      </w:r>
      <w:r w:rsidRPr="00411634">
        <w:rPr>
          <w:sz w:val="24"/>
          <w:szCs w:val="24"/>
          <w:u w:val="single"/>
        </w:rPr>
        <w:t>Register</w:t>
      </w:r>
      <w:r w:rsidRPr="00411634">
        <w:rPr>
          <w:sz w:val="24"/>
          <w:szCs w:val="24"/>
        </w:rPr>
        <w:t xml:space="preserve"> notice will be available electronically from the HUD User page at </w:t>
      </w:r>
      <w:hyperlink r:id="rId19" w:history="1">
        <w:r w:rsidRPr="00411634">
          <w:rPr>
            <w:rStyle w:val="Hyperlink"/>
            <w:sz w:val="24"/>
            <w:szCs w:val="24"/>
          </w:rPr>
          <w:t>http://www.huduser.org/datasets/fmr.html</w:t>
        </w:r>
      </w:hyperlink>
      <w:r w:rsidRPr="00411634">
        <w:rPr>
          <w:sz w:val="24"/>
          <w:szCs w:val="24"/>
        </w:rPr>
        <w:t xml:space="preserve">.  </w:t>
      </w:r>
      <w:r w:rsidRPr="00411634">
        <w:rPr>
          <w:sz w:val="24"/>
          <w:szCs w:val="24"/>
          <w:u w:val="single"/>
        </w:rPr>
        <w:t>Federal</w:t>
      </w:r>
      <w:r w:rsidRPr="00411634">
        <w:rPr>
          <w:sz w:val="24"/>
          <w:szCs w:val="24"/>
        </w:rPr>
        <w:t xml:space="preserve"> </w:t>
      </w:r>
      <w:r w:rsidRPr="00411634">
        <w:rPr>
          <w:sz w:val="24"/>
          <w:szCs w:val="24"/>
          <w:u w:val="single"/>
        </w:rPr>
        <w:t>Register</w:t>
      </w:r>
      <w:r w:rsidRPr="00411634">
        <w:rPr>
          <w:sz w:val="24"/>
          <w:szCs w:val="24"/>
        </w:rPr>
        <w:t xml:space="preserve"> notices also are available electronically </w:t>
      </w:r>
      <w:r w:rsidRPr="00A724F0">
        <w:rPr>
          <w:sz w:val="24"/>
          <w:szCs w:val="24"/>
        </w:rPr>
        <w:t xml:space="preserve">from </w:t>
      </w:r>
      <w:hyperlink r:id="rId20" w:history="1">
        <w:r w:rsidR="00A724F0" w:rsidRPr="0008128A">
          <w:rPr>
            <w:rStyle w:val="Hyperlink"/>
            <w:sz w:val="24"/>
            <w:szCs w:val="24"/>
          </w:rPr>
          <w:t>https://www.federalregister.gov/</w:t>
        </w:r>
      </w:hyperlink>
      <w:r w:rsidR="00A724F0">
        <w:t xml:space="preserve"> </w:t>
      </w:r>
      <w:r w:rsidRPr="00411634">
        <w:rPr>
          <w:sz w:val="24"/>
          <w:szCs w:val="24"/>
        </w:rPr>
        <w:t>, the U.S. Government Printing Office website.  Complete documentation of the methodology and data used to compute each area’s proposed FY 201</w:t>
      </w:r>
      <w:r w:rsidR="00581953">
        <w:rPr>
          <w:sz w:val="24"/>
          <w:szCs w:val="24"/>
        </w:rPr>
        <w:t>6</w:t>
      </w:r>
      <w:r w:rsidRPr="00411634">
        <w:rPr>
          <w:sz w:val="24"/>
          <w:szCs w:val="24"/>
        </w:rPr>
        <w:t xml:space="preserve"> FMRs is available at </w:t>
      </w:r>
      <w:hyperlink r:id="rId21" w:history="1">
        <w:r w:rsidR="00581953" w:rsidRPr="00BF2D13">
          <w:rPr>
            <w:rStyle w:val="Hyperlink"/>
            <w:sz w:val="24"/>
            <w:szCs w:val="24"/>
          </w:rPr>
          <w:t>http://www.huduser.org/portal/datasets/fmr/fmrs/docsys.html&amp;data=fmr16</w:t>
        </w:r>
      </w:hyperlink>
      <w:r w:rsidRPr="00411634">
        <w:rPr>
          <w:sz w:val="24"/>
          <w:szCs w:val="24"/>
        </w:rPr>
        <w:t>.  Proposed FY 201</w:t>
      </w:r>
      <w:r w:rsidR="00581953">
        <w:rPr>
          <w:sz w:val="24"/>
          <w:szCs w:val="24"/>
        </w:rPr>
        <w:t>6</w:t>
      </w:r>
      <w:r w:rsidRPr="00411634">
        <w:rPr>
          <w:sz w:val="24"/>
          <w:szCs w:val="24"/>
        </w:rPr>
        <w:t xml:space="preserve"> FMRs are available in a variety of electronic formats at </w:t>
      </w:r>
      <w:hyperlink r:id="rId22" w:history="1">
        <w:r w:rsidR="00D000A3" w:rsidRPr="002F454F">
          <w:rPr>
            <w:rStyle w:val="Hyperlink"/>
            <w:sz w:val="24"/>
            <w:szCs w:val="24"/>
          </w:rPr>
          <w:t>http://www.huduser.org/datasets/fmr.html</w:t>
        </w:r>
      </w:hyperlink>
      <w:r w:rsidR="00D000A3">
        <w:rPr>
          <w:sz w:val="24"/>
          <w:szCs w:val="24"/>
        </w:rPr>
        <w:t xml:space="preserve">.  </w:t>
      </w:r>
      <w:r w:rsidRPr="00411634">
        <w:rPr>
          <w:sz w:val="24"/>
          <w:szCs w:val="24"/>
        </w:rPr>
        <w:t>FMRs may be accessed in PDF format as well as in Microsoft Excel.  Small Area FMRs based on proposed FY 201</w:t>
      </w:r>
      <w:r w:rsidR="00581953">
        <w:rPr>
          <w:sz w:val="24"/>
          <w:szCs w:val="24"/>
        </w:rPr>
        <w:t>6</w:t>
      </w:r>
      <w:r w:rsidRPr="00411634">
        <w:rPr>
          <w:sz w:val="24"/>
          <w:szCs w:val="24"/>
        </w:rPr>
        <w:t xml:space="preserve"> Metropolitan Area Rents are available in Microsoft Excel format at the same web address.  Please note that these Small Area FMRs are only</w:t>
      </w:r>
      <w:r w:rsidR="00B07BB9">
        <w:rPr>
          <w:sz w:val="24"/>
          <w:szCs w:val="24"/>
        </w:rPr>
        <w:t xml:space="preserve"> applicable to </w:t>
      </w:r>
      <w:r w:rsidR="00FE4F09">
        <w:rPr>
          <w:sz w:val="24"/>
          <w:szCs w:val="24"/>
        </w:rPr>
        <w:t xml:space="preserve">the </w:t>
      </w:r>
      <w:r w:rsidR="00FE4F09" w:rsidRPr="00411634">
        <w:rPr>
          <w:sz w:val="24"/>
          <w:szCs w:val="24"/>
        </w:rPr>
        <w:t>public</w:t>
      </w:r>
      <w:r w:rsidRPr="00411634">
        <w:rPr>
          <w:sz w:val="24"/>
          <w:szCs w:val="24"/>
        </w:rPr>
        <w:t xml:space="preserve"> housing agencies (PHAs) participating in the Small Area FMR demonstration</w:t>
      </w:r>
      <w:r w:rsidR="00B07BB9">
        <w:rPr>
          <w:sz w:val="24"/>
          <w:szCs w:val="24"/>
        </w:rPr>
        <w:t xml:space="preserve">.  Small Area FMRs for non-demonstration areas </w:t>
      </w:r>
      <w:r w:rsidR="00FE4F09">
        <w:rPr>
          <w:sz w:val="24"/>
          <w:szCs w:val="24"/>
        </w:rPr>
        <w:t>are</w:t>
      </w:r>
      <w:r w:rsidR="00B07BB9">
        <w:rPr>
          <w:sz w:val="24"/>
          <w:szCs w:val="24"/>
        </w:rPr>
        <w:t xml:space="preserve"> available at: </w:t>
      </w:r>
      <w:hyperlink r:id="rId23" w:history="1">
        <w:r w:rsidR="00D63BAD" w:rsidRPr="008E2D34">
          <w:rPr>
            <w:rStyle w:val="Hyperlink"/>
            <w:sz w:val="24"/>
            <w:szCs w:val="24"/>
          </w:rPr>
          <w:t>http://www.huduser.org/portal/datasets/fmr/smallarea/index.html</w:t>
        </w:r>
      </w:hyperlink>
      <w:r w:rsidRPr="00411634">
        <w:rPr>
          <w:sz w:val="24"/>
          <w:szCs w:val="24"/>
        </w:rPr>
        <w:t>.</w:t>
      </w:r>
    </w:p>
    <w:p w14:paraId="7A509B0E" w14:textId="77777777" w:rsidR="00D44A86" w:rsidRPr="00411634" w:rsidRDefault="00D44A86" w:rsidP="00AE4F0B">
      <w:pPr>
        <w:tabs>
          <w:tab w:val="left" w:pos="-720"/>
        </w:tabs>
        <w:suppressAutoHyphens/>
        <w:spacing w:line="480" w:lineRule="auto"/>
        <w:rPr>
          <w:b/>
          <w:bCs/>
          <w:sz w:val="24"/>
          <w:szCs w:val="24"/>
        </w:rPr>
      </w:pPr>
      <w:r w:rsidRPr="00411634">
        <w:rPr>
          <w:b/>
          <w:bCs/>
          <w:sz w:val="24"/>
          <w:szCs w:val="24"/>
        </w:rPr>
        <w:lastRenderedPageBreak/>
        <w:t>SUPPLEMENTARY INFORMATION</w:t>
      </w:r>
    </w:p>
    <w:p w14:paraId="7A509B0F" w14:textId="77777777" w:rsidR="00D44A86" w:rsidRPr="00411634" w:rsidRDefault="00D44A86" w:rsidP="00AE4F0B">
      <w:pPr>
        <w:pStyle w:val="Heading7"/>
        <w:numPr>
          <w:ilvl w:val="0"/>
          <w:numId w:val="0"/>
        </w:numPr>
        <w:rPr>
          <w:b/>
          <w:bCs/>
        </w:rPr>
      </w:pPr>
      <w:r w:rsidRPr="00411634">
        <w:rPr>
          <w:b/>
          <w:bCs/>
        </w:rPr>
        <w:t>I.  Background</w:t>
      </w:r>
    </w:p>
    <w:p w14:paraId="7A509B10" w14:textId="7708C958" w:rsidR="00D44A86" w:rsidRPr="00411634" w:rsidRDefault="00D44A86" w:rsidP="00AE4F0B">
      <w:pPr>
        <w:suppressAutoHyphens/>
        <w:spacing w:line="480" w:lineRule="auto"/>
        <w:ind w:firstLine="720"/>
        <w:rPr>
          <w:color w:val="000000"/>
          <w:sz w:val="24"/>
          <w:szCs w:val="24"/>
        </w:rPr>
      </w:pPr>
      <w:r w:rsidRPr="00411634">
        <w:rPr>
          <w:color w:val="000000"/>
          <w:sz w:val="24"/>
          <w:szCs w:val="24"/>
        </w:rPr>
        <w:t>Section 8 of the USHA (42 U.S.C. 1437f) authorizes housing assistance to aid lower</w:t>
      </w:r>
      <w:r w:rsidR="00B960A3" w:rsidRPr="00411634">
        <w:rPr>
          <w:color w:val="000000"/>
          <w:sz w:val="24"/>
          <w:szCs w:val="24"/>
        </w:rPr>
        <w:t>-</w:t>
      </w:r>
      <w:r w:rsidRPr="00411634">
        <w:rPr>
          <w:color w:val="000000"/>
          <w:sz w:val="24"/>
          <w:szCs w:val="24"/>
        </w:rPr>
        <w:t>income families in renting safe and decent housing.  Housing assistance payments are limited by FMRs established by HUD for different</w:t>
      </w:r>
      <w:r w:rsidR="00B960A3" w:rsidRPr="00411634">
        <w:rPr>
          <w:color w:val="000000"/>
          <w:sz w:val="24"/>
          <w:szCs w:val="24"/>
        </w:rPr>
        <w:t xml:space="preserve"> geographic</w:t>
      </w:r>
      <w:r w:rsidRPr="00411634">
        <w:rPr>
          <w:color w:val="000000"/>
          <w:sz w:val="24"/>
          <w:szCs w:val="24"/>
        </w:rPr>
        <w:t xml:space="preserve"> areas.  In the </w:t>
      </w:r>
      <w:r w:rsidR="00A20395" w:rsidRPr="00411634">
        <w:rPr>
          <w:color w:val="000000"/>
          <w:sz w:val="24"/>
          <w:szCs w:val="24"/>
        </w:rPr>
        <w:t>HCV</w:t>
      </w:r>
      <w:r w:rsidRPr="00411634">
        <w:rPr>
          <w:color w:val="000000"/>
          <w:sz w:val="24"/>
          <w:szCs w:val="24"/>
        </w:rPr>
        <w:t xml:space="preserve"> program, the FMR is the basis for determining the “payment standard amount” used to calculate the maximum monthly subsidy for an assisted family (see 24 CFR 982.503).  In general, the FMR for an area is the amount that would be needed to pay the gross rent (shelter rent plus utilities) of privately owned, decent, and safe rental housing of a modest (non</w:t>
      </w:r>
      <w:r w:rsidR="00745224" w:rsidRPr="00411634">
        <w:rPr>
          <w:color w:val="000000"/>
          <w:sz w:val="24"/>
          <w:szCs w:val="24"/>
        </w:rPr>
        <w:t>-</w:t>
      </w:r>
      <w:r w:rsidRPr="00411634">
        <w:rPr>
          <w:color w:val="000000"/>
          <w:sz w:val="24"/>
          <w:szCs w:val="24"/>
        </w:rPr>
        <w:t>luxury) nature with suitable amenities</w:t>
      </w:r>
      <w:r w:rsidR="0023588F">
        <w:rPr>
          <w:color w:val="000000"/>
          <w:sz w:val="24"/>
          <w:szCs w:val="24"/>
        </w:rPr>
        <w:t xml:space="preserve"> is typically set at the 40</w:t>
      </w:r>
      <w:r w:rsidR="0023588F" w:rsidRPr="0023588F">
        <w:rPr>
          <w:color w:val="000000"/>
          <w:sz w:val="24"/>
          <w:szCs w:val="24"/>
        </w:rPr>
        <w:t>th</w:t>
      </w:r>
      <w:r w:rsidR="0023588F">
        <w:rPr>
          <w:color w:val="000000"/>
          <w:sz w:val="24"/>
          <w:szCs w:val="24"/>
        </w:rPr>
        <w:t xml:space="preserve"> percentile of the distribution of gross rents</w:t>
      </w:r>
      <w:r w:rsidRPr="00411634">
        <w:rPr>
          <w:color w:val="000000"/>
          <w:sz w:val="24"/>
          <w:szCs w:val="24"/>
        </w:rPr>
        <w:t xml:space="preserve">.  In addition, all rents subsidized under the </w:t>
      </w:r>
      <w:r w:rsidR="00A20395" w:rsidRPr="00411634">
        <w:rPr>
          <w:color w:val="000000"/>
          <w:sz w:val="24"/>
          <w:szCs w:val="24"/>
        </w:rPr>
        <w:t>HCV</w:t>
      </w:r>
      <w:r w:rsidRPr="00411634">
        <w:rPr>
          <w:color w:val="000000"/>
          <w:sz w:val="24"/>
          <w:szCs w:val="24"/>
        </w:rPr>
        <w:t xml:space="preserve"> program must meet reasonable rent standards.  </w:t>
      </w:r>
      <w:r w:rsidR="00FA1781" w:rsidRPr="00411634">
        <w:rPr>
          <w:color w:val="000000"/>
          <w:sz w:val="24"/>
          <w:szCs w:val="24"/>
        </w:rPr>
        <w:t xml:space="preserve">HUD’s regulations at 24 CFR 888.113 permit </w:t>
      </w:r>
      <w:r w:rsidR="001D20D2">
        <w:rPr>
          <w:color w:val="000000"/>
          <w:sz w:val="24"/>
          <w:szCs w:val="24"/>
        </w:rPr>
        <w:t>the Department</w:t>
      </w:r>
      <w:r w:rsidR="001D20D2" w:rsidRPr="00411634">
        <w:rPr>
          <w:color w:val="000000"/>
          <w:sz w:val="24"/>
          <w:szCs w:val="24"/>
        </w:rPr>
        <w:t xml:space="preserve"> </w:t>
      </w:r>
      <w:r w:rsidR="00FA1781" w:rsidRPr="00411634">
        <w:rPr>
          <w:color w:val="000000"/>
          <w:sz w:val="24"/>
          <w:szCs w:val="24"/>
        </w:rPr>
        <w:t xml:space="preserve">to </w:t>
      </w:r>
      <w:r w:rsidRPr="00411634">
        <w:rPr>
          <w:sz w:val="24"/>
          <w:szCs w:val="24"/>
        </w:rPr>
        <w:t xml:space="preserve">establish 50th percentile FMRs for certain areas.  </w:t>
      </w:r>
    </w:p>
    <w:p w14:paraId="7A509B11" w14:textId="77777777" w:rsidR="00D44A86" w:rsidRPr="00411634" w:rsidRDefault="00D44A86" w:rsidP="00AE4F0B">
      <w:pPr>
        <w:tabs>
          <w:tab w:val="left" w:pos="-720"/>
        </w:tabs>
        <w:suppressAutoHyphens/>
        <w:spacing w:line="480" w:lineRule="auto"/>
        <w:rPr>
          <w:b/>
          <w:bCs/>
          <w:sz w:val="24"/>
          <w:szCs w:val="24"/>
        </w:rPr>
      </w:pPr>
      <w:r w:rsidRPr="00411634">
        <w:rPr>
          <w:b/>
          <w:sz w:val="24"/>
          <w:szCs w:val="24"/>
        </w:rPr>
        <w:t>II</w:t>
      </w:r>
      <w:proofErr w:type="gramStart"/>
      <w:r w:rsidRPr="00411634">
        <w:rPr>
          <w:b/>
          <w:sz w:val="24"/>
          <w:szCs w:val="24"/>
        </w:rPr>
        <w:t xml:space="preserve">. </w:t>
      </w:r>
      <w:r w:rsidRPr="00411634">
        <w:rPr>
          <w:b/>
          <w:bCs/>
          <w:sz w:val="24"/>
          <w:szCs w:val="24"/>
        </w:rPr>
        <w:t xml:space="preserve"> Procedures</w:t>
      </w:r>
      <w:proofErr w:type="gramEnd"/>
      <w:r w:rsidRPr="00411634">
        <w:rPr>
          <w:b/>
          <w:bCs/>
          <w:sz w:val="24"/>
          <w:szCs w:val="24"/>
        </w:rPr>
        <w:t xml:space="preserve"> for the Development of FMRs</w:t>
      </w:r>
    </w:p>
    <w:p w14:paraId="7A509B12" w14:textId="77777777" w:rsidR="00D44A86" w:rsidRPr="00411634" w:rsidRDefault="00D44A86" w:rsidP="00AE4F0B">
      <w:pPr>
        <w:tabs>
          <w:tab w:val="left" w:pos="6480"/>
        </w:tabs>
        <w:suppressAutoHyphens/>
        <w:spacing w:line="480" w:lineRule="auto"/>
        <w:ind w:firstLine="720"/>
        <w:rPr>
          <w:color w:val="000000"/>
          <w:sz w:val="24"/>
          <w:szCs w:val="24"/>
        </w:rPr>
      </w:pPr>
      <w:r w:rsidRPr="00411634">
        <w:rPr>
          <w:color w:val="000000"/>
          <w:sz w:val="24"/>
          <w:szCs w:val="24"/>
        </w:rPr>
        <w:t>Section 8(c</w:t>
      </w:r>
      <w:proofErr w:type="gramStart"/>
      <w:r w:rsidRPr="00411634">
        <w:rPr>
          <w:color w:val="000000"/>
          <w:sz w:val="24"/>
          <w:szCs w:val="24"/>
        </w:rPr>
        <w:t>)</w:t>
      </w:r>
      <w:r w:rsidR="00D000A3">
        <w:rPr>
          <w:color w:val="000000"/>
          <w:sz w:val="24"/>
          <w:szCs w:val="24"/>
        </w:rPr>
        <w:t>(</w:t>
      </w:r>
      <w:proofErr w:type="gramEnd"/>
      <w:r w:rsidR="00D000A3">
        <w:rPr>
          <w:color w:val="000000"/>
          <w:sz w:val="24"/>
          <w:szCs w:val="24"/>
        </w:rPr>
        <w:t>1)</w:t>
      </w:r>
      <w:r w:rsidRPr="00411634">
        <w:rPr>
          <w:color w:val="000000"/>
          <w:sz w:val="24"/>
          <w:szCs w:val="24"/>
        </w:rPr>
        <w:t xml:space="preserve"> of the USHA requires the Secretary of HUD to publish FMRs periodically, but not less frequently than annually.  Section 8(c</w:t>
      </w:r>
      <w:proofErr w:type="gramStart"/>
      <w:r w:rsidRPr="00411634">
        <w:rPr>
          <w:color w:val="000000"/>
          <w:sz w:val="24"/>
          <w:szCs w:val="24"/>
        </w:rPr>
        <w:t>)</w:t>
      </w:r>
      <w:r w:rsidR="00D000A3">
        <w:rPr>
          <w:color w:val="000000"/>
          <w:sz w:val="24"/>
          <w:szCs w:val="24"/>
        </w:rPr>
        <w:t>(</w:t>
      </w:r>
      <w:proofErr w:type="gramEnd"/>
      <w:r w:rsidR="00D000A3">
        <w:rPr>
          <w:color w:val="000000"/>
          <w:sz w:val="24"/>
          <w:szCs w:val="24"/>
        </w:rPr>
        <w:t>1)</w:t>
      </w:r>
      <w:r w:rsidRPr="00411634">
        <w:rPr>
          <w:color w:val="000000"/>
          <w:sz w:val="24"/>
          <w:szCs w:val="24"/>
        </w:rPr>
        <w:t xml:space="preserve"> states</w:t>
      </w:r>
      <w:r w:rsidR="00B960A3" w:rsidRPr="00411634">
        <w:rPr>
          <w:color w:val="000000"/>
          <w:sz w:val="24"/>
          <w:szCs w:val="24"/>
        </w:rPr>
        <w:t>,</w:t>
      </w:r>
      <w:r w:rsidRPr="00411634">
        <w:rPr>
          <w:color w:val="000000"/>
          <w:sz w:val="24"/>
          <w:szCs w:val="24"/>
        </w:rPr>
        <w:t xml:space="preserve"> in part:  </w:t>
      </w:r>
    </w:p>
    <w:p w14:paraId="7A509B13" w14:textId="77777777" w:rsidR="00D44A86" w:rsidRPr="00411634" w:rsidRDefault="00D44A86" w:rsidP="00AE4F0B">
      <w:pPr>
        <w:tabs>
          <w:tab w:val="left" w:pos="6480"/>
        </w:tabs>
        <w:suppressAutoHyphens/>
        <w:spacing w:line="480" w:lineRule="auto"/>
        <w:ind w:left="720" w:right="720"/>
        <w:rPr>
          <w:b/>
          <w:bCs/>
          <w:color w:val="000000"/>
          <w:sz w:val="24"/>
          <w:szCs w:val="24"/>
        </w:rPr>
      </w:pPr>
      <w:r w:rsidRPr="00411634">
        <w:rPr>
          <w:color w:val="000000"/>
          <w:sz w:val="24"/>
          <w:szCs w:val="24"/>
        </w:rPr>
        <w:t xml:space="preserve">Proposed fair market rentals for an area shall be published in the </w:t>
      </w:r>
      <w:r w:rsidRPr="00411634">
        <w:rPr>
          <w:color w:val="000000"/>
          <w:sz w:val="24"/>
          <w:szCs w:val="24"/>
          <w:u w:val="single"/>
        </w:rPr>
        <w:t>Federal</w:t>
      </w:r>
      <w:r w:rsidRPr="00411634">
        <w:rPr>
          <w:color w:val="000000"/>
          <w:sz w:val="24"/>
          <w:szCs w:val="24"/>
        </w:rPr>
        <w:t xml:space="preserve"> </w:t>
      </w:r>
      <w:r w:rsidRPr="00411634">
        <w:rPr>
          <w:color w:val="000000"/>
          <w:sz w:val="24"/>
          <w:szCs w:val="24"/>
          <w:u w:val="single"/>
        </w:rPr>
        <w:t>Register</w:t>
      </w:r>
      <w:r w:rsidRPr="00411634">
        <w:rPr>
          <w:color w:val="000000"/>
          <w:sz w:val="24"/>
          <w:szCs w:val="24"/>
        </w:rPr>
        <w:t xml:space="preserve"> with reasonable time for public comment and shall become effective upon the date of publication in final form in the </w:t>
      </w:r>
      <w:r w:rsidRPr="00411634">
        <w:rPr>
          <w:color w:val="000000"/>
          <w:sz w:val="24"/>
          <w:szCs w:val="24"/>
          <w:u w:val="single"/>
        </w:rPr>
        <w:t>Federal</w:t>
      </w:r>
      <w:r w:rsidRPr="00411634">
        <w:rPr>
          <w:color w:val="000000"/>
          <w:sz w:val="24"/>
          <w:szCs w:val="24"/>
        </w:rPr>
        <w:t xml:space="preserve"> </w:t>
      </w:r>
      <w:r w:rsidRPr="00411634">
        <w:rPr>
          <w:color w:val="000000"/>
          <w:sz w:val="24"/>
          <w:szCs w:val="24"/>
          <w:u w:val="single"/>
        </w:rPr>
        <w:t>Register</w:t>
      </w:r>
      <w:r w:rsidRPr="00411634">
        <w:rPr>
          <w:color w:val="000000"/>
          <w:sz w:val="24"/>
          <w:szCs w:val="24"/>
        </w:rPr>
        <w:t xml:space="preserve">.  Each fair market rental in effect under this subsection shall be adjusted to be effective on October 1 of each year to reflect changes, based on the most recent available data trended so the rentals will be current for the year to which they apply, of rents for existing or newly constructed rental dwelling units, as the case may be, of various sizes and </w:t>
      </w:r>
      <w:r w:rsidRPr="00411634">
        <w:rPr>
          <w:color w:val="000000"/>
          <w:sz w:val="24"/>
          <w:szCs w:val="24"/>
        </w:rPr>
        <w:lastRenderedPageBreak/>
        <w:t xml:space="preserve">types in </w:t>
      </w:r>
      <w:r w:rsidR="00D000A3">
        <w:rPr>
          <w:color w:val="000000"/>
          <w:sz w:val="24"/>
          <w:szCs w:val="24"/>
        </w:rPr>
        <w:t xml:space="preserve">the market area suitable for occupancy by persons assisted under </w:t>
      </w:r>
      <w:r w:rsidRPr="00411634">
        <w:rPr>
          <w:color w:val="000000"/>
          <w:sz w:val="24"/>
          <w:szCs w:val="24"/>
        </w:rPr>
        <w:t>this section.</w:t>
      </w:r>
      <w:r w:rsidRPr="00411634">
        <w:rPr>
          <w:b/>
          <w:bCs/>
          <w:color w:val="000000"/>
          <w:sz w:val="24"/>
          <w:szCs w:val="24"/>
        </w:rPr>
        <w:t xml:space="preserve">  </w:t>
      </w:r>
    </w:p>
    <w:p w14:paraId="7A509B14" w14:textId="77777777" w:rsidR="00D44A86" w:rsidRPr="00411634" w:rsidRDefault="00D44A86" w:rsidP="00AE4F0B">
      <w:pPr>
        <w:suppressAutoHyphens/>
        <w:spacing w:line="480" w:lineRule="auto"/>
        <w:ind w:firstLine="720"/>
        <w:rPr>
          <w:color w:val="000000"/>
          <w:sz w:val="24"/>
          <w:szCs w:val="24"/>
        </w:rPr>
      </w:pPr>
      <w:r w:rsidRPr="00411634">
        <w:rPr>
          <w:color w:val="000000"/>
          <w:sz w:val="24"/>
          <w:szCs w:val="24"/>
        </w:rPr>
        <w:t xml:space="preserve">HUD’s regulations at 24 CFR </w:t>
      </w:r>
      <w:proofErr w:type="gramStart"/>
      <w:r w:rsidR="00FA1781" w:rsidRPr="00411634">
        <w:rPr>
          <w:color w:val="000000"/>
          <w:sz w:val="24"/>
          <w:szCs w:val="24"/>
        </w:rPr>
        <w:t>part</w:t>
      </w:r>
      <w:proofErr w:type="gramEnd"/>
      <w:r w:rsidR="00FA1781" w:rsidRPr="00411634">
        <w:rPr>
          <w:color w:val="000000"/>
          <w:sz w:val="24"/>
          <w:szCs w:val="24"/>
        </w:rPr>
        <w:t xml:space="preserve"> </w:t>
      </w:r>
      <w:r w:rsidRPr="00411634">
        <w:rPr>
          <w:color w:val="000000"/>
          <w:sz w:val="24"/>
          <w:szCs w:val="24"/>
        </w:rPr>
        <w:t xml:space="preserve">888 provide that HUD will develop proposed FMRs, publish them for public comment, provide a public comment period of at least 30 days, analyze the comments, and publish final FMRs.  (See 24 CFR 888.115.)  </w:t>
      </w:r>
    </w:p>
    <w:p w14:paraId="7A509B15" w14:textId="77777777" w:rsidR="006B57E7" w:rsidRPr="00411634" w:rsidRDefault="00D44A86" w:rsidP="00AE4F0B">
      <w:pPr>
        <w:suppressAutoHyphens/>
        <w:spacing w:line="480" w:lineRule="auto"/>
        <w:ind w:firstLine="720"/>
        <w:rPr>
          <w:color w:val="000000"/>
          <w:sz w:val="24"/>
          <w:szCs w:val="24"/>
        </w:rPr>
      </w:pPr>
      <w:r w:rsidRPr="00411634">
        <w:rPr>
          <w:color w:val="000000"/>
          <w:sz w:val="24"/>
          <w:szCs w:val="24"/>
        </w:rPr>
        <w:t xml:space="preserve">In addition, </w:t>
      </w:r>
      <w:r w:rsidR="006A554E" w:rsidRPr="00411634">
        <w:rPr>
          <w:color w:val="000000"/>
          <w:sz w:val="24"/>
          <w:szCs w:val="24"/>
        </w:rPr>
        <w:t>HUD</w:t>
      </w:r>
      <w:r w:rsidR="006A554E">
        <w:rPr>
          <w:color w:val="000000"/>
          <w:sz w:val="24"/>
          <w:szCs w:val="24"/>
        </w:rPr>
        <w:t>’</w:t>
      </w:r>
      <w:r w:rsidR="006A554E" w:rsidRPr="00411634">
        <w:rPr>
          <w:color w:val="000000"/>
          <w:sz w:val="24"/>
          <w:szCs w:val="24"/>
        </w:rPr>
        <w:t xml:space="preserve">s </w:t>
      </w:r>
      <w:r w:rsidRPr="00411634">
        <w:rPr>
          <w:color w:val="000000"/>
          <w:sz w:val="24"/>
          <w:szCs w:val="24"/>
        </w:rPr>
        <w:t xml:space="preserve">regulations at 24 CFR 888.113 set out procedures for HUD to assess whether areas are eligible for FMRs at the 50th percentile.  </w:t>
      </w:r>
      <w:r w:rsidR="008D7442" w:rsidRPr="00411634">
        <w:rPr>
          <w:color w:val="000000"/>
          <w:sz w:val="24"/>
          <w:szCs w:val="24"/>
        </w:rPr>
        <w:t>Minimally qualified areas</w:t>
      </w:r>
      <w:r w:rsidR="00343197" w:rsidRPr="00411634">
        <w:rPr>
          <w:rStyle w:val="FootnoteReference"/>
          <w:color w:val="000000"/>
          <w:sz w:val="24"/>
          <w:szCs w:val="24"/>
        </w:rPr>
        <w:footnoteReference w:id="2"/>
      </w:r>
      <w:r w:rsidR="008D7442" w:rsidRPr="00411634">
        <w:rPr>
          <w:color w:val="000000"/>
          <w:sz w:val="24"/>
          <w:szCs w:val="24"/>
        </w:rPr>
        <w:t xml:space="preserve"> are reviewed each year unless not qualified to be reviewed.  Areas are not qualified to be reviewed if they have been </w:t>
      </w:r>
      <w:r w:rsidR="005D6AF0" w:rsidRPr="00411634">
        <w:rPr>
          <w:color w:val="000000"/>
          <w:sz w:val="24"/>
          <w:szCs w:val="24"/>
        </w:rPr>
        <w:t xml:space="preserve">made a </w:t>
      </w:r>
      <w:r w:rsidR="000C444D" w:rsidRPr="00411634">
        <w:rPr>
          <w:color w:val="000000"/>
          <w:sz w:val="24"/>
          <w:szCs w:val="24"/>
        </w:rPr>
        <w:t>50th-</w:t>
      </w:r>
      <w:r w:rsidR="005D6AF0" w:rsidRPr="00411634">
        <w:rPr>
          <w:color w:val="000000"/>
          <w:sz w:val="24"/>
          <w:szCs w:val="24"/>
        </w:rPr>
        <w:t>percentile area</w:t>
      </w:r>
      <w:r w:rsidR="008D7442" w:rsidRPr="00411634">
        <w:rPr>
          <w:color w:val="000000"/>
          <w:sz w:val="24"/>
          <w:szCs w:val="24"/>
        </w:rPr>
        <w:t xml:space="preserve"> within th</w:t>
      </w:r>
      <w:r w:rsidR="005D6AF0" w:rsidRPr="00411634">
        <w:rPr>
          <w:color w:val="000000"/>
          <w:sz w:val="24"/>
          <w:szCs w:val="24"/>
        </w:rPr>
        <w:t xml:space="preserve">e last three years or have lost </w:t>
      </w:r>
      <w:r w:rsidR="000C444D" w:rsidRPr="00411634">
        <w:rPr>
          <w:color w:val="000000"/>
          <w:sz w:val="24"/>
          <w:szCs w:val="24"/>
        </w:rPr>
        <w:t>50th-</w:t>
      </w:r>
      <w:r w:rsidR="005D6AF0" w:rsidRPr="00411634">
        <w:rPr>
          <w:color w:val="000000"/>
          <w:sz w:val="24"/>
          <w:szCs w:val="24"/>
        </w:rPr>
        <w:t xml:space="preserve">percentile status </w:t>
      </w:r>
      <w:r w:rsidR="008D7442" w:rsidRPr="00411634">
        <w:rPr>
          <w:color w:val="000000"/>
          <w:sz w:val="24"/>
          <w:szCs w:val="24"/>
        </w:rPr>
        <w:t xml:space="preserve">for failure to </w:t>
      </w:r>
      <w:proofErr w:type="spellStart"/>
      <w:r w:rsidR="008D7442" w:rsidRPr="00411634">
        <w:rPr>
          <w:color w:val="000000"/>
          <w:sz w:val="24"/>
          <w:szCs w:val="24"/>
        </w:rPr>
        <w:t>deconcentrat</w:t>
      </w:r>
      <w:r w:rsidR="0014579B" w:rsidRPr="00411634">
        <w:rPr>
          <w:color w:val="000000"/>
          <w:sz w:val="24"/>
          <w:szCs w:val="24"/>
        </w:rPr>
        <w:t>e</w:t>
      </w:r>
      <w:proofErr w:type="spellEnd"/>
      <w:r w:rsidR="0014579B" w:rsidRPr="00411634">
        <w:rPr>
          <w:color w:val="000000"/>
          <w:sz w:val="24"/>
          <w:szCs w:val="24"/>
        </w:rPr>
        <w:t xml:space="preserve"> within the last three years. </w:t>
      </w:r>
    </w:p>
    <w:p w14:paraId="7A509B16" w14:textId="16698D9A" w:rsidR="00C15422" w:rsidRDefault="006D7F9E" w:rsidP="00EF195B">
      <w:pPr>
        <w:suppressAutoHyphens/>
        <w:spacing w:line="480" w:lineRule="auto"/>
        <w:ind w:firstLine="720"/>
        <w:rPr>
          <w:color w:val="000000"/>
          <w:sz w:val="24"/>
          <w:szCs w:val="24"/>
        </w:rPr>
      </w:pPr>
      <w:r w:rsidRPr="00411634">
        <w:rPr>
          <w:color w:val="000000"/>
          <w:sz w:val="24"/>
          <w:szCs w:val="24"/>
        </w:rPr>
        <w:t xml:space="preserve">In </w:t>
      </w:r>
      <w:r w:rsidR="00A20395" w:rsidRPr="00411634">
        <w:rPr>
          <w:color w:val="000000"/>
          <w:sz w:val="24"/>
          <w:szCs w:val="24"/>
        </w:rPr>
        <w:t xml:space="preserve">FY </w:t>
      </w:r>
      <w:r w:rsidRPr="00411634">
        <w:rPr>
          <w:color w:val="000000"/>
          <w:sz w:val="24"/>
          <w:szCs w:val="24"/>
        </w:rPr>
        <w:t>201</w:t>
      </w:r>
      <w:r w:rsidR="008E6DC3">
        <w:rPr>
          <w:color w:val="000000"/>
          <w:sz w:val="24"/>
          <w:szCs w:val="24"/>
        </w:rPr>
        <w:t>5</w:t>
      </w:r>
      <w:r w:rsidRPr="00411634">
        <w:rPr>
          <w:color w:val="000000"/>
          <w:sz w:val="24"/>
          <w:szCs w:val="24"/>
        </w:rPr>
        <w:t xml:space="preserve"> </w:t>
      </w:r>
      <w:r w:rsidR="00477391" w:rsidRPr="00411634">
        <w:rPr>
          <w:color w:val="000000"/>
          <w:sz w:val="24"/>
          <w:szCs w:val="24"/>
        </w:rPr>
        <w:t xml:space="preserve">there </w:t>
      </w:r>
      <w:r w:rsidR="000253ED" w:rsidRPr="00411634">
        <w:rPr>
          <w:color w:val="000000"/>
          <w:sz w:val="24"/>
          <w:szCs w:val="24"/>
        </w:rPr>
        <w:t xml:space="preserve">were </w:t>
      </w:r>
      <w:r w:rsidR="007A146B">
        <w:rPr>
          <w:color w:val="000000"/>
          <w:sz w:val="24"/>
          <w:szCs w:val="24"/>
        </w:rPr>
        <w:t>1</w:t>
      </w:r>
      <w:r w:rsidR="008E6DC3">
        <w:rPr>
          <w:color w:val="000000"/>
          <w:sz w:val="24"/>
          <w:szCs w:val="24"/>
        </w:rPr>
        <w:t>6</w:t>
      </w:r>
      <w:r w:rsidR="00932990" w:rsidRPr="00411634">
        <w:rPr>
          <w:color w:val="000000"/>
          <w:sz w:val="24"/>
          <w:szCs w:val="24"/>
        </w:rPr>
        <w:t xml:space="preserve"> </w:t>
      </w:r>
      <w:r w:rsidR="00BA286B" w:rsidRPr="00411634">
        <w:rPr>
          <w:color w:val="000000"/>
          <w:sz w:val="24"/>
          <w:szCs w:val="24"/>
        </w:rPr>
        <w:t>areas</w:t>
      </w:r>
      <w:r w:rsidR="00A20395" w:rsidRPr="00411634">
        <w:rPr>
          <w:color w:val="000000"/>
          <w:sz w:val="24"/>
          <w:szCs w:val="24"/>
        </w:rPr>
        <w:t xml:space="preserve"> </w:t>
      </w:r>
      <w:r w:rsidR="00667127" w:rsidRPr="00411634">
        <w:rPr>
          <w:color w:val="000000"/>
          <w:sz w:val="24"/>
          <w:szCs w:val="24"/>
        </w:rPr>
        <w:t>using</w:t>
      </w:r>
      <w:r w:rsidR="00A20395" w:rsidRPr="00411634">
        <w:rPr>
          <w:color w:val="000000"/>
          <w:sz w:val="24"/>
          <w:szCs w:val="24"/>
        </w:rPr>
        <w:t xml:space="preserve"> </w:t>
      </w:r>
      <w:r w:rsidR="000C444D" w:rsidRPr="00411634">
        <w:rPr>
          <w:color w:val="000000"/>
          <w:sz w:val="24"/>
          <w:szCs w:val="24"/>
        </w:rPr>
        <w:t>50th-</w:t>
      </w:r>
      <w:r w:rsidR="00A20395" w:rsidRPr="00411634">
        <w:rPr>
          <w:color w:val="000000"/>
          <w:sz w:val="24"/>
          <w:szCs w:val="24"/>
        </w:rPr>
        <w:t>percentile</w:t>
      </w:r>
      <w:r w:rsidR="00667127" w:rsidRPr="00411634">
        <w:rPr>
          <w:color w:val="000000"/>
          <w:sz w:val="24"/>
          <w:szCs w:val="24"/>
        </w:rPr>
        <w:t xml:space="preserve"> FMRs.  </w:t>
      </w:r>
      <w:r w:rsidRPr="00411634">
        <w:rPr>
          <w:color w:val="000000"/>
          <w:sz w:val="24"/>
          <w:szCs w:val="24"/>
        </w:rPr>
        <w:t xml:space="preserve">Of these </w:t>
      </w:r>
      <w:r w:rsidR="007A146B">
        <w:rPr>
          <w:color w:val="000000"/>
          <w:sz w:val="24"/>
          <w:szCs w:val="24"/>
        </w:rPr>
        <w:t>1</w:t>
      </w:r>
      <w:r w:rsidR="008E6DC3">
        <w:rPr>
          <w:color w:val="000000"/>
          <w:sz w:val="24"/>
          <w:szCs w:val="24"/>
        </w:rPr>
        <w:t>6</w:t>
      </w:r>
      <w:r w:rsidRPr="00411634">
        <w:rPr>
          <w:color w:val="000000"/>
          <w:sz w:val="24"/>
          <w:szCs w:val="24"/>
        </w:rPr>
        <w:t xml:space="preserve"> areas, </w:t>
      </w:r>
      <w:r w:rsidR="008E6DC3">
        <w:rPr>
          <w:color w:val="000000"/>
          <w:sz w:val="24"/>
          <w:szCs w:val="24"/>
        </w:rPr>
        <w:t>6</w:t>
      </w:r>
      <w:r w:rsidR="007A146B">
        <w:rPr>
          <w:color w:val="000000"/>
          <w:sz w:val="24"/>
          <w:szCs w:val="24"/>
        </w:rPr>
        <w:t xml:space="preserve"> areas</w:t>
      </w:r>
      <w:r w:rsidRPr="00411634">
        <w:rPr>
          <w:color w:val="000000"/>
          <w:sz w:val="24"/>
          <w:szCs w:val="24"/>
        </w:rPr>
        <w:t xml:space="preserve"> completed three years of program participation and </w:t>
      </w:r>
      <w:r w:rsidR="007A146B">
        <w:rPr>
          <w:color w:val="000000"/>
          <w:sz w:val="24"/>
          <w:szCs w:val="24"/>
        </w:rPr>
        <w:t xml:space="preserve">were </w:t>
      </w:r>
      <w:r w:rsidRPr="00411634">
        <w:rPr>
          <w:color w:val="000000"/>
          <w:sz w:val="24"/>
          <w:szCs w:val="24"/>
        </w:rPr>
        <w:t>evaluat</w:t>
      </w:r>
      <w:r w:rsidR="007A146B">
        <w:rPr>
          <w:color w:val="000000"/>
          <w:sz w:val="24"/>
          <w:szCs w:val="24"/>
        </w:rPr>
        <w:t>ed</w:t>
      </w:r>
      <w:r w:rsidRPr="00411634">
        <w:rPr>
          <w:color w:val="000000"/>
          <w:sz w:val="24"/>
          <w:szCs w:val="24"/>
        </w:rPr>
        <w:t xml:space="preserve">.  </w:t>
      </w:r>
      <w:r w:rsidR="00B2578F">
        <w:rPr>
          <w:color w:val="000000"/>
          <w:sz w:val="24"/>
          <w:szCs w:val="24"/>
        </w:rPr>
        <w:t xml:space="preserve">Only </w:t>
      </w:r>
      <w:r w:rsidR="008E6DC3">
        <w:rPr>
          <w:color w:val="000000"/>
          <w:sz w:val="24"/>
          <w:szCs w:val="24"/>
        </w:rPr>
        <w:t>two</w:t>
      </w:r>
      <w:r w:rsidR="00B2578F">
        <w:rPr>
          <w:color w:val="000000"/>
          <w:sz w:val="24"/>
          <w:szCs w:val="24"/>
        </w:rPr>
        <w:t xml:space="preserve"> of the </w:t>
      </w:r>
      <w:r w:rsidR="008E6DC3">
        <w:rPr>
          <w:color w:val="000000"/>
          <w:sz w:val="24"/>
          <w:szCs w:val="24"/>
        </w:rPr>
        <w:t>6</w:t>
      </w:r>
      <w:r w:rsidR="00B2578F">
        <w:rPr>
          <w:color w:val="000000"/>
          <w:sz w:val="24"/>
          <w:szCs w:val="24"/>
        </w:rPr>
        <w:t xml:space="preserve"> areas will continue as </w:t>
      </w:r>
      <w:r w:rsidR="006A554E">
        <w:rPr>
          <w:color w:val="000000"/>
          <w:sz w:val="24"/>
          <w:szCs w:val="24"/>
        </w:rPr>
        <w:t>50</w:t>
      </w:r>
      <w:r w:rsidR="006A554E" w:rsidRPr="000451E4">
        <w:rPr>
          <w:color w:val="000000"/>
          <w:sz w:val="24"/>
          <w:szCs w:val="24"/>
        </w:rPr>
        <w:t>th</w:t>
      </w:r>
      <w:r w:rsidR="006A554E">
        <w:rPr>
          <w:color w:val="000000"/>
          <w:sz w:val="24"/>
          <w:szCs w:val="24"/>
        </w:rPr>
        <w:t>-</w:t>
      </w:r>
      <w:r w:rsidR="00B2578F">
        <w:rPr>
          <w:color w:val="000000"/>
          <w:sz w:val="24"/>
          <w:szCs w:val="24"/>
        </w:rPr>
        <w:t xml:space="preserve">percentile FMR areas; </w:t>
      </w:r>
      <w:r w:rsidR="008E6DC3">
        <w:rPr>
          <w:color w:val="000000"/>
          <w:sz w:val="24"/>
          <w:szCs w:val="24"/>
        </w:rPr>
        <w:t>three of the remaining four areas</w:t>
      </w:r>
      <w:r w:rsidR="00B2578F">
        <w:rPr>
          <w:color w:val="000000"/>
          <w:sz w:val="24"/>
          <w:szCs w:val="24"/>
        </w:rPr>
        <w:t xml:space="preserve"> do not </w:t>
      </w:r>
      <w:r w:rsidR="00B362E9">
        <w:rPr>
          <w:color w:val="000000"/>
          <w:sz w:val="24"/>
          <w:szCs w:val="24"/>
        </w:rPr>
        <w:t xml:space="preserve">show </w:t>
      </w:r>
      <w:r w:rsidR="004C6409">
        <w:rPr>
          <w:color w:val="000000"/>
          <w:sz w:val="24"/>
          <w:szCs w:val="24"/>
        </w:rPr>
        <w:t xml:space="preserve">measurable </w:t>
      </w:r>
      <w:proofErr w:type="spellStart"/>
      <w:r w:rsidR="00B362E9">
        <w:rPr>
          <w:color w:val="000000"/>
          <w:sz w:val="24"/>
          <w:szCs w:val="24"/>
        </w:rPr>
        <w:t>deconcentration</w:t>
      </w:r>
      <w:proofErr w:type="spellEnd"/>
      <w:r w:rsidR="00B362E9">
        <w:rPr>
          <w:color w:val="000000"/>
          <w:sz w:val="24"/>
          <w:szCs w:val="24"/>
        </w:rPr>
        <w:t xml:space="preserve"> over the three-year period</w:t>
      </w:r>
      <w:r w:rsidR="008E6DC3">
        <w:rPr>
          <w:color w:val="000000"/>
          <w:sz w:val="24"/>
          <w:szCs w:val="24"/>
        </w:rPr>
        <w:t xml:space="preserve">, </w:t>
      </w:r>
      <w:r w:rsidR="004C6409">
        <w:rPr>
          <w:color w:val="000000"/>
          <w:sz w:val="24"/>
          <w:szCs w:val="24"/>
        </w:rPr>
        <w:t>will not continue as 50</w:t>
      </w:r>
      <w:r w:rsidR="004C6409" w:rsidRPr="004C6409">
        <w:rPr>
          <w:color w:val="000000"/>
          <w:sz w:val="24"/>
          <w:szCs w:val="24"/>
        </w:rPr>
        <w:t>th</w:t>
      </w:r>
      <w:r w:rsidR="004C6409">
        <w:rPr>
          <w:color w:val="000000"/>
          <w:sz w:val="24"/>
          <w:szCs w:val="24"/>
        </w:rPr>
        <w:t>-percentile FMR areas</w:t>
      </w:r>
      <w:r w:rsidR="008E6DC3">
        <w:rPr>
          <w:color w:val="000000"/>
          <w:sz w:val="24"/>
          <w:szCs w:val="24"/>
        </w:rPr>
        <w:t>,</w:t>
      </w:r>
      <w:r w:rsidR="004C6409">
        <w:rPr>
          <w:color w:val="000000"/>
          <w:sz w:val="24"/>
          <w:szCs w:val="24"/>
        </w:rPr>
        <w:t xml:space="preserve"> </w:t>
      </w:r>
      <w:r w:rsidR="00B362E9">
        <w:rPr>
          <w:color w:val="000000"/>
          <w:sz w:val="24"/>
          <w:szCs w:val="24"/>
        </w:rPr>
        <w:t>and wil</w:t>
      </w:r>
      <w:r w:rsidR="00B2578F">
        <w:rPr>
          <w:color w:val="000000"/>
          <w:sz w:val="24"/>
          <w:szCs w:val="24"/>
        </w:rPr>
        <w:t xml:space="preserve">l not be evaluated for three years.  </w:t>
      </w:r>
      <w:r w:rsidR="0023588F">
        <w:rPr>
          <w:sz w:val="24"/>
          <w:szCs w:val="24"/>
        </w:rPr>
        <w:t xml:space="preserve">One area that was evaluated, the </w:t>
      </w:r>
      <w:r w:rsidR="0023588F" w:rsidRPr="00411634">
        <w:rPr>
          <w:bCs/>
          <w:sz w:val="24"/>
          <w:szCs w:val="24"/>
        </w:rPr>
        <w:t>New Haven-Meriden, CT HUD Metro FMR Area</w:t>
      </w:r>
      <w:r w:rsidR="0023588F">
        <w:rPr>
          <w:bCs/>
          <w:sz w:val="24"/>
          <w:szCs w:val="24"/>
        </w:rPr>
        <w:t xml:space="preserve">, graduated from the program and will be evaluated each year.  </w:t>
      </w:r>
      <w:r w:rsidR="0047016C">
        <w:rPr>
          <w:color w:val="000000"/>
          <w:sz w:val="24"/>
          <w:szCs w:val="24"/>
        </w:rPr>
        <w:t>Housing authorities operating in these areas are encouraged to review the rules at 24 CFR 982.503(f) to determine if they qualify for continued use of the 50</w:t>
      </w:r>
      <w:r w:rsidR="0047016C" w:rsidRPr="00FE4F09">
        <w:rPr>
          <w:color w:val="000000"/>
          <w:sz w:val="24"/>
          <w:szCs w:val="24"/>
          <w:vertAlign w:val="superscript"/>
        </w:rPr>
        <w:t>th</w:t>
      </w:r>
      <w:r w:rsidR="0047016C">
        <w:rPr>
          <w:color w:val="000000"/>
          <w:sz w:val="24"/>
          <w:szCs w:val="24"/>
        </w:rPr>
        <w:t xml:space="preserve"> percentile rents when setting their payment standards.  </w:t>
      </w:r>
      <w:r w:rsidR="00B2578F">
        <w:rPr>
          <w:color w:val="000000"/>
          <w:sz w:val="24"/>
          <w:szCs w:val="24"/>
        </w:rPr>
        <w:t xml:space="preserve">The table below lists the </w:t>
      </w:r>
      <w:r w:rsidR="008E6DC3">
        <w:rPr>
          <w:color w:val="000000"/>
          <w:sz w:val="24"/>
          <w:szCs w:val="24"/>
        </w:rPr>
        <w:t>three</w:t>
      </w:r>
      <w:r w:rsidR="00B2578F">
        <w:rPr>
          <w:color w:val="000000"/>
          <w:sz w:val="24"/>
          <w:szCs w:val="24"/>
        </w:rPr>
        <w:t xml:space="preserve"> areas that </w:t>
      </w:r>
      <w:r w:rsidR="00B362E9">
        <w:rPr>
          <w:color w:val="000000"/>
          <w:sz w:val="24"/>
          <w:szCs w:val="24"/>
        </w:rPr>
        <w:t>are not eligible for 50</w:t>
      </w:r>
      <w:r w:rsidR="00B362E9" w:rsidRPr="000451E4">
        <w:rPr>
          <w:color w:val="000000"/>
          <w:sz w:val="24"/>
          <w:szCs w:val="24"/>
        </w:rPr>
        <w:t>th</w:t>
      </w:r>
      <w:r w:rsidR="00B362E9">
        <w:rPr>
          <w:color w:val="000000"/>
          <w:sz w:val="24"/>
          <w:szCs w:val="24"/>
        </w:rPr>
        <w:t xml:space="preserve"> percentile FMRs until</w:t>
      </w:r>
      <w:r w:rsidR="00B2578F">
        <w:rPr>
          <w:color w:val="000000"/>
          <w:sz w:val="24"/>
          <w:szCs w:val="24"/>
        </w:rPr>
        <w:t xml:space="preserve"> 201</w:t>
      </w:r>
      <w:r w:rsidR="00581953">
        <w:rPr>
          <w:color w:val="000000"/>
          <w:sz w:val="24"/>
          <w:szCs w:val="24"/>
        </w:rPr>
        <w:t>9</w:t>
      </w:r>
      <w:r w:rsidR="00B2578F">
        <w:rPr>
          <w:color w:val="000000"/>
          <w:sz w:val="24"/>
          <w:szCs w:val="24"/>
        </w:rPr>
        <w:t>.</w:t>
      </w:r>
    </w:p>
    <w:p w14:paraId="7A509B17" w14:textId="77777777" w:rsidR="00B2578F" w:rsidRDefault="00B2578F" w:rsidP="00EF195B">
      <w:pPr>
        <w:suppressAutoHyphens/>
        <w:spacing w:line="480" w:lineRule="auto"/>
        <w:ind w:firstLine="720"/>
        <w:rPr>
          <w:color w:val="000000"/>
          <w:sz w:val="24"/>
          <w:szCs w:val="24"/>
        </w:rPr>
      </w:pPr>
    </w:p>
    <w:tbl>
      <w:tblPr>
        <w:tblStyle w:val="TableGrid"/>
        <w:tblW w:w="0" w:type="auto"/>
        <w:tblLayout w:type="fixed"/>
        <w:tblLook w:val="04A0" w:firstRow="1" w:lastRow="0" w:firstColumn="1" w:lastColumn="0" w:noHBand="0" w:noVBand="1"/>
      </w:tblPr>
      <w:tblGrid>
        <w:gridCol w:w="3708"/>
        <w:gridCol w:w="1260"/>
        <w:gridCol w:w="3780"/>
        <w:gridCol w:w="828"/>
      </w:tblGrid>
      <w:tr w:rsidR="00B2578F" w:rsidRPr="00411634" w14:paraId="7A509B19" w14:textId="77777777" w:rsidTr="00516DFD">
        <w:trPr>
          <w:tblHeader/>
        </w:trPr>
        <w:tc>
          <w:tcPr>
            <w:tcW w:w="9576" w:type="dxa"/>
            <w:gridSpan w:val="4"/>
          </w:tcPr>
          <w:p w14:paraId="7A509B18" w14:textId="77777777" w:rsidR="00B2578F" w:rsidRPr="00411634" w:rsidRDefault="00B2578F" w:rsidP="00563A5A">
            <w:pPr>
              <w:keepNext/>
              <w:suppressAutoHyphens/>
              <w:jc w:val="center"/>
              <w:rPr>
                <w:bCs/>
                <w:sz w:val="24"/>
                <w:szCs w:val="24"/>
              </w:rPr>
            </w:pPr>
            <w:r w:rsidRPr="00411634">
              <w:rPr>
                <w:b/>
                <w:color w:val="000000"/>
                <w:sz w:val="24"/>
                <w:szCs w:val="24"/>
              </w:rPr>
              <w:t xml:space="preserve">FMR Areas </w:t>
            </w:r>
            <w:r>
              <w:rPr>
                <w:b/>
                <w:color w:val="000000"/>
                <w:sz w:val="24"/>
                <w:szCs w:val="24"/>
              </w:rPr>
              <w:t xml:space="preserve">That Failed to </w:t>
            </w:r>
            <w:proofErr w:type="spellStart"/>
            <w:r>
              <w:rPr>
                <w:b/>
                <w:color w:val="000000"/>
                <w:sz w:val="24"/>
                <w:szCs w:val="24"/>
              </w:rPr>
              <w:t>Deconcentrate</w:t>
            </w:r>
            <w:proofErr w:type="spellEnd"/>
            <w:r>
              <w:rPr>
                <w:b/>
                <w:color w:val="000000"/>
                <w:sz w:val="24"/>
                <w:szCs w:val="24"/>
              </w:rPr>
              <w:t xml:space="preserve"> </w:t>
            </w:r>
            <w:r w:rsidRPr="00411634">
              <w:rPr>
                <w:b/>
                <w:color w:val="000000"/>
                <w:sz w:val="24"/>
                <w:szCs w:val="24"/>
              </w:rPr>
              <w:t>And Year of Next Reevaluation</w:t>
            </w:r>
          </w:p>
        </w:tc>
      </w:tr>
      <w:tr w:rsidR="00B2578F" w:rsidRPr="00411634" w14:paraId="7A509B1F" w14:textId="77777777" w:rsidTr="00516DFD">
        <w:trPr>
          <w:trHeight w:val="872"/>
          <w:tblHeader/>
        </w:trPr>
        <w:tc>
          <w:tcPr>
            <w:tcW w:w="3708" w:type="dxa"/>
            <w:vAlign w:val="center"/>
          </w:tcPr>
          <w:p w14:paraId="7A509B1A" w14:textId="77777777" w:rsidR="00B2578F" w:rsidRPr="00411634" w:rsidRDefault="00581953" w:rsidP="00563A5A">
            <w:pPr>
              <w:jc w:val="center"/>
              <w:rPr>
                <w:bCs/>
                <w:sz w:val="24"/>
                <w:szCs w:val="24"/>
              </w:rPr>
            </w:pPr>
            <w:r>
              <w:rPr>
                <w:bCs/>
                <w:sz w:val="24"/>
                <w:szCs w:val="24"/>
              </w:rPr>
              <w:t>Baltimore, MD MSA</w:t>
            </w:r>
          </w:p>
        </w:tc>
        <w:tc>
          <w:tcPr>
            <w:tcW w:w="1260" w:type="dxa"/>
            <w:vAlign w:val="center"/>
          </w:tcPr>
          <w:p w14:paraId="7A509B1B" w14:textId="77777777" w:rsidR="00B2578F" w:rsidRPr="00411634" w:rsidRDefault="00B2578F" w:rsidP="00581953">
            <w:pPr>
              <w:spacing w:line="480" w:lineRule="auto"/>
              <w:jc w:val="center"/>
              <w:rPr>
                <w:bCs/>
                <w:sz w:val="24"/>
                <w:szCs w:val="24"/>
              </w:rPr>
            </w:pPr>
            <w:r w:rsidRPr="00411634">
              <w:rPr>
                <w:bCs/>
                <w:sz w:val="24"/>
                <w:szCs w:val="24"/>
              </w:rPr>
              <w:t>201</w:t>
            </w:r>
            <w:r w:rsidR="00581953">
              <w:rPr>
                <w:bCs/>
                <w:sz w:val="24"/>
                <w:szCs w:val="24"/>
              </w:rPr>
              <w:t>9</w:t>
            </w:r>
          </w:p>
        </w:tc>
        <w:tc>
          <w:tcPr>
            <w:tcW w:w="3780" w:type="dxa"/>
            <w:vAlign w:val="center"/>
          </w:tcPr>
          <w:p w14:paraId="7A509B1C" w14:textId="77777777" w:rsidR="00B2578F" w:rsidRDefault="00581953" w:rsidP="00563A5A">
            <w:pPr>
              <w:jc w:val="center"/>
              <w:rPr>
                <w:bCs/>
                <w:sz w:val="24"/>
                <w:szCs w:val="24"/>
              </w:rPr>
            </w:pPr>
            <w:r w:rsidRPr="00411634">
              <w:rPr>
                <w:bCs/>
                <w:sz w:val="24"/>
                <w:szCs w:val="24"/>
              </w:rPr>
              <w:t>Fort Lauderdale, FL HUD Metro FMR Area</w:t>
            </w:r>
          </w:p>
          <w:p w14:paraId="7A509B1D" w14:textId="77777777" w:rsidR="00581953" w:rsidRPr="00411634" w:rsidRDefault="00581953" w:rsidP="00563A5A">
            <w:pPr>
              <w:jc w:val="center"/>
              <w:rPr>
                <w:bCs/>
                <w:sz w:val="24"/>
                <w:szCs w:val="24"/>
              </w:rPr>
            </w:pPr>
          </w:p>
        </w:tc>
        <w:tc>
          <w:tcPr>
            <w:tcW w:w="828" w:type="dxa"/>
            <w:vAlign w:val="center"/>
          </w:tcPr>
          <w:p w14:paraId="7A509B1E" w14:textId="77777777" w:rsidR="00B2578F" w:rsidRPr="00411634" w:rsidRDefault="00B2578F" w:rsidP="00581953">
            <w:pPr>
              <w:spacing w:line="480" w:lineRule="auto"/>
              <w:jc w:val="center"/>
              <w:rPr>
                <w:bCs/>
                <w:sz w:val="24"/>
                <w:szCs w:val="24"/>
              </w:rPr>
            </w:pPr>
            <w:r w:rsidRPr="00411634">
              <w:rPr>
                <w:bCs/>
                <w:sz w:val="24"/>
                <w:szCs w:val="24"/>
              </w:rPr>
              <w:t>201</w:t>
            </w:r>
            <w:r w:rsidR="00581953">
              <w:rPr>
                <w:bCs/>
                <w:sz w:val="24"/>
                <w:szCs w:val="24"/>
              </w:rPr>
              <w:t>9</w:t>
            </w:r>
          </w:p>
        </w:tc>
      </w:tr>
      <w:tr w:rsidR="00B2578F" w:rsidRPr="00411634" w14:paraId="7A509B24" w14:textId="77777777" w:rsidTr="00516DFD">
        <w:trPr>
          <w:tblHeader/>
        </w:trPr>
        <w:tc>
          <w:tcPr>
            <w:tcW w:w="3708" w:type="dxa"/>
            <w:vAlign w:val="center"/>
          </w:tcPr>
          <w:p w14:paraId="7A509B20" w14:textId="77777777" w:rsidR="00B2578F" w:rsidRPr="00411634" w:rsidRDefault="00581953" w:rsidP="00563A5A">
            <w:pPr>
              <w:jc w:val="center"/>
              <w:rPr>
                <w:bCs/>
                <w:sz w:val="24"/>
                <w:szCs w:val="24"/>
              </w:rPr>
            </w:pPr>
            <w:r w:rsidRPr="00411634">
              <w:rPr>
                <w:bCs/>
                <w:sz w:val="24"/>
                <w:szCs w:val="24"/>
              </w:rPr>
              <w:t>Richmond, VA HUD Metro FMR Area</w:t>
            </w:r>
          </w:p>
        </w:tc>
        <w:tc>
          <w:tcPr>
            <w:tcW w:w="1260" w:type="dxa"/>
            <w:vAlign w:val="center"/>
          </w:tcPr>
          <w:p w14:paraId="7A509B21" w14:textId="77777777" w:rsidR="00B2578F" w:rsidRPr="00411634" w:rsidRDefault="00B2578F" w:rsidP="00581953">
            <w:pPr>
              <w:spacing w:line="480" w:lineRule="auto"/>
              <w:jc w:val="center"/>
              <w:rPr>
                <w:bCs/>
                <w:sz w:val="24"/>
                <w:szCs w:val="24"/>
              </w:rPr>
            </w:pPr>
            <w:r>
              <w:rPr>
                <w:bCs/>
                <w:sz w:val="24"/>
                <w:szCs w:val="24"/>
              </w:rPr>
              <w:t>201</w:t>
            </w:r>
            <w:r w:rsidR="00581953">
              <w:rPr>
                <w:bCs/>
                <w:sz w:val="24"/>
                <w:szCs w:val="24"/>
              </w:rPr>
              <w:t>9</w:t>
            </w:r>
          </w:p>
        </w:tc>
        <w:tc>
          <w:tcPr>
            <w:tcW w:w="3780" w:type="dxa"/>
            <w:vAlign w:val="center"/>
          </w:tcPr>
          <w:p w14:paraId="7A509B22" w14:textId="77777777" w:rsidR="00B2578F" w:rsidRPr="00411634" w:rsidRDefault="00B2578F" w:rsidP="00563A5A">
            <w:pPr>
              <w:jc w:val="center"/>
              <w:rPr>
                <w:bCs/>
                <w:sz w:val="24"/>
                <w:szCs w:val="24"/>
              </w:rPr>
            </w:pPr>
          </w:p>
        </w:tc>
        <w:tc>
          <w:tcPr>
            <w:tcW w:w="828" w:type="dxa"/>
            <w:vAlign w:val="center"/>
          </w:tcPr>
          <w:p w14:paraId="7A509B23" w14:textId="77777777" w:rsidR="00B2578F" w:rsidRPr="00411634" w:rsidRDefault="00B2578F" w:rsidP="00563A5A">
            <w:pPr>
              <w:spacing w:line="480" w:lineRule="auto"/>
              <w:jc w:val="center"/>
              <w:rPr>
                <w:bCs/>
                <w:sz w:val="24"/>
                <w:szCs w:val="24"/>
              </w:rPr>
            </w:pPr>
          </w:p>
        </w:tc>
      </w:tr>
    </w:tbl>
    <w:p w14:paraId="7A509B25" w14:textId="77777777" w:rsidR="00B2578F" w:rsidRPr="00411634" w:rsidRDefault="00B2578F" w:rsidP="00EF195B">
      <w:pPr>
        <w:suppressAutoHyphens/>
        <w:spacing w:line="480" w:lineRule="auto"/>
        <w:ind w:firstLine="720"/>
        <w:rPr>
          <w:b/>
          <w:bCs/>
          <w:sz w:val="24"/>
          <w:szCs w:val="24"/>
        </w:rPr>
      </w:pPr>
    </w:p>
    <w:p w14:paraId="7A509B26" w14:textId="09D3E0A7" w:rsidR="000B6363" w:rsidRPr="00411634" w:rsidRDefault="00363FE9" w:rsidP="00F7042D">
      <w:pPr>
        <w:spacing w:line="480" w:lineRule="auto"/>
        <w:rPr>
          <w:sz w:val="24"/>
          <w:szCs w:val="24"/>
        </w:rPr>
      </w:pPr>
      <w:r w:rsidRPr="00411634">
        <w:rPr>
          <w:sz w:val="24"/>
          <w:szCs w:val="24"/>
        </w:rPr>
        <w:tab/>
      </w:r>
      <w:r w:rsidR="0047016C">
        <w:rPr>
          <w:bCs/>
          <w:sz w:val="24"/>
          <w:szCs w:val="24"/>
        </w:rPr>
        <w:t xml:space="preserve">The Washington, DC-VA-MD HUD </w:t>
      </w:r>
      <w:r w:rsidR="00A85170">
        <w:rPr>
          <w:bCs/>
          <w:sz w:val="24"/>
          <w:szCs w:val="24"/>
        </w:rPr>
        <w:t xml:space="preserve">Metro </w:t>
      </w:r>
      <w:r w:rsidR="0047016C">
        <w:rPr>
          <w:bCs/>
          <w:sz w:val="24"/>
          <w:szCs w:val="24"/>
        </w:rPr>
        <w:t>FMR Area returns as a 50</w:t>
      </w:r>
      <w:r w:rsidR="0047016C" w:rsidRPr="002165D3">
        <w:rPr>
          <w:bCs/>
          <w:sz w:val="24"/>
          <w:szCs w:val="24"/>
        </w:rPr>
        <w:t xml:space="preserve">th </w:t>
      </w:r>
      <w:r w:rsidR="0047016C">
        <w:rPr>
          <w:bCs/>
          <w:sz w:val="24"/>
          <w:szCs w:val="24"/>
        </w:rPr>
        <w:t xml:space="preserve">percentile area after failing to </w:t>
      </w:r>
      <w:proofErr w:type="spellStart"/>
      <w:r w:rsidR="0047016C">
        <w:rPr>
          <w:bCs/>
          <w:sz w:val="24"/>
          <w:szCs w:val="24"/>
        </w:rPr>
        <w:t>deconcentrate</w:t>
      </w:r>
      <w:proofErr w:type="spellEnd"/>
      <w:r w:rsidR="0047016C">
        <w:rPr>
          <w:bCs/>
          <w:sz w:val="24"/>
          <w:szCs w:val="24"/>
        </w:rPr>
        <w:t xml:space="preserve"> in </w:t>
      </w:r>
      <w:r w:rsidR="00581953">
        <w:rPr>
          <w:sz w:val="24"/>
          <w:szCs w:val="24"/>
        </w:rPr>
        <w:t xml:space="preserve">FY </w:t>
      </w:r>
      <w:r w:rsidR="00B362E9">
        <w:rPr>
          <w:sz w:val="24"/>
          <w:szCs w:val="24"/>
        </w:rPr>
        <w:t>201</w:t>
      </w:r>
      <w:r w:rsidR="00581953">
        <w:rPr>
          <w:sz w:val="24"/>
          <w:szCs w:val="24"/>
        </w:rPr>
        <w:t>3</w:t>
      </w:r>
      <w:r w:rsidR="00B362E9">
        <w:rPr>
          <w:sz w:val="24"/>
          <w:szCs w:val="24"/>
        </w:rPr>
        <w:t xml:space="preserve">. </w:t>
      </w:r>
      <w:r w:rsidR="008E2D34">
        <w:rPr>
          <w:sz w:val="24"/>
          <w:szCs w:val="24"/>
        </w:rPr>
        <w:t xml:space="preserve"> </w:t>
      </w:r>
      <w:r w:rsidR="009E16F7" w:rsidRPr="00411634">
        <w:rPr>
          <w:sz w:val="24"/>
          <w:szCs w:val="24"/>
        </w:rPr>
        <w:t>In summary,</w:t>
      </w:r>
      <w:r w:rsidR="00657A09" w:rsidRPr="00411634">
        <w:rPr>
          <w:sz w:val="24"/>
          <w:szCs w:val="24"/>
        </w:rPr>
        <w:t xml:space="preserve"> there will be </w:t>
      </w:r>
      <w:r w:rsidR="001A0642">
        <w:rPr>
          <w:sz w:val="24"/>
          <w:szCs w:val="24"/>
        </w:rPr>
        <w:t>1</w:t>
      </w:r>
      <w:r w:rsidR="008E6DC3">
        <w:rPr>
          <w:sz w:val="24"/>
          <w:szCs w:val="24"/>
        </w:rPr>
        <w:t>3</w:t>
      </w:r>
      <w:r w:rsidR="001A0642">
        <w:rPr>
          <w:sz w:val="24"/>
          <w:szCs w:val="24"/>
        </w:rPr>
        <w:t xml:space="preserve"> </w:t>
      </w:r>
      <w:r w:rsidR="00657A09" w:rsidRPr="00411634">
        <w:rPr>
          <w:sz w:val="24"/>
          <w:szCs w:val="24"/>
        </w:rPr>
        <w:t>50</w:t>
      </w:r>
      <w:r w:rsidR="00943041" w:rsidRPr="00411634">
        <w:rPr>
          <w:sz w:val="24"/>
          <w:szCs w:val="24"/>
        </w:rPr>
        <w:t>th</w:t>
      </w:r>
      <w:r w:rsidR="009E16F7" w:rsidRPr="00411634">
        <w:rPr>
          <w:sz w:val="24"/>
          <w:szCs w:val="24"/>
        </w:rPr>
        <w:t>-</w:t>
      </w:r>
      <w:r w:rsidR="00657A09" w:rsidRPr="00411634">
        <w:rPr>
          <w:sz w:val="24"/>
          <w:szCs w:val="24"/>
        </w:rPr>
        <w:t>percentile FMR areas in FY 201</w:t>
      </w:r>
      <w:r w:rsidR="008E6DC3">
        <w:rPr>
          <w:sz w:val="24"/>
          <w:szCs w:val="24"/>
        </w:rPr>
        <w:t>6</w:t>
      </w:r>
      <w:r w:rsidR="00657A09" w:rsidRPr="00411634">
        <w:rPr>
          <w:sz w:val="24"/>
          <w:szCs w:val="24"/>
        </w:rPr>
        <w:t xml:space="preserve">.  These areas </w:t>
      </w:r>
      <w:r w:rsidR="00AF602D" w:rsidRPr="00411634">
        <w:rPr>
          <w:sz w:val="24"/>
          <w:szCs w:val="24"/>
        </w:rPr>
        <w:t>are indicated</w:t>
      </w:r>
      <w:r w:rsidR="00657A09" w:rsidRPr="00411634">
        <w:rPr>
          <w:sz w:val="24"/>
          <w:szCs w:val="24"/>
        </w:rPr>
        <w:t xml:space="preserve"> by an asterisk in Schedule B, where all FMRs are listed by state.</w:t>
      </w:r>
      <w:r w:rsidR="00F7042D" w:rsidRPr="00411634">
        <w:rPr>
          <w:sz w:val="24"/>
          <w:szCs w:val="24"/>
        </w:rPr>
        <w:t xml:space="preserve">  The following table lists the FMR areas along with the year of their next evaluation.</w:t>
      </w:r>
    </w:p>
    <w:p w14:paraId="7A509B27" w14:textId="77777777" w:rsidR="00F7042D" w:rsidRPr="00411634" w:rsidRDefault="00F7042D" w:rsidP="00F7042D">
      <w:pPr>
        <w:spacing w:line="480" w:lineRule="auto"/>
        <w:rPr>
          <w:sz w:val="24"/>
          <w:szCs w:val="24"/>
        </w:rPr>
      </w:pPr>
    </w:p>
    <w:tbl>
      <w:tblPr>
        <w:tblStyle w:val="TableGrid"/>
        <w:tblW w:w="0" w:type="auto"/>
        <w:tblLayout w:type="fixed"/>
        <w:tblLook w:val="04A0" w:firstRow="1" w:lastRow="0" w:firstColumn="1" w:lastColumn="0" w:noHBand="0" w:noVBand="1"/>
      </w:tblPr>
      <w:tblGrid>
        <w:gridCol w:w="3708"/>
        <w:gridCol w:w="1260"/>
        <w:gridCol w:w="3780"/>
        <w:gridCol w:w="828"/>
      </w:tblGrid>
      <w:tr w:rsidR="00705E54" w:rsidRPr="00411634" w14:paraId="7A509B29" w14:textId="77777777" w:rsidTr="00705E54">
        <w:tc>
          <w:tcPr>
            <w:tcW w:w="9576" w:type="dxa"/>
            <w:gridSpan w:val="4"/>
          </w:tcPr>
          <w:p w14:paraId="7A509B28" w14:textId="77777777" w:rsidR="00705E54" w:rsidRPr="00411634" w:rsidRDefault="00705E54" w:rsidP="008E6DC3">
            <w:pPr>
              <w:keepNext/>
              <w:suppressAutoHyphens/>
              <w:jc w:val="center"/>
              <w:rPr>
                <w:bCs/>
                <w:sz w:val="24"/>
                <w:szCs w:val="24"/>
              </w:rPr>
            </w:pPr>
            <w:r w:rsidRPr="00411634">
              <w:rPr>
                <w:b/>
                <w:color w:val="000000"/>
                <w:sz w:val="24"/>
                <w:szCs w:val="24"/>
              </w:rPr>
              <w:t>FY 201</w:t>
            </w:r>
            <w:r w:rsidR="008E6DC3">
              <w:rPr>
                <w:b/>
                <w:color w:val="000000"/>
                <w:sz w:val="24"/>
                <w:szCs w:val="24"/>
              </w:rPr>
              <w:t>6</w:t>
            </w:r>
            <w:r w:rsidR="001A0642">
              <w:rPr>
                <w:b/>
                <w:color w:val="000000"/>
                <w:sz w:val="24"/>
                <w:szCs w:val="24"/>
              </w:rPr>
              <w:t xml:space="preserve"> </w:t>
            </w:r>
            <w:r w:rsidRPr="00411634">
              <w:rPr>
                <w:b/>
                <w:color w:val="000000"/>
                <w:sz w:val="24"/>
                <w:szCs w:val="24"/>
              </w:rPr>
              <w:t>50th-Percentile FMR Areas And Year of Next Reevaluation</w:t>
            </w:r>
          </w:p>
        </w:tc>
      </w:tr>
      <w:tr w:rsidR="000D60B7" w:rsidRPr="00411634" w14:paraId="7A509B2E" w14:textId="77777777" w:rsidTr="000D60B7">
        <w:trPr>
          <w:trHeight w:val="872"/>
        </w:trPr>
        <w:tc>
          <w:tcPr>
            <w:tcW w:w="3708" w:type="dxa"/>
            <w:vAlign w:val="center"/>
          </w:tcPr>
          <w:p w14:paraId="7A509B2A" w14:textId="77777777" w:rsidR="000D60B7" w:rsidRPr="00411634" w:rsidRDefault="006A2FA0" w:rsidP="000D60B7">
            <w:pPr>
              <w:jc w:val="center"/>
              <w:rPr>
                <w:bCs/>
                <w:sz w:val="24"/>
                <w:szCs w:val="24"/>
              </w:rPr>
            </w:pPr>
            <w:r>
              <w:rPr>
                <w:bCs/>
                <w:sz w:val="24"/>
                <w:szCs w:val="24"/>
              </w:rPr>
              <w:t>Albuquerque, NM MSA</w:t>
            </w:r>
          </w:p>
        </w:tc>
        <w:tc>
          <w:tcPr>
            <w:tcW w:w="1260" w:type="dxa"/>
            <w:vAlign w:val="center"/>
          </w:tcPr>
          <w:p w14:paraId="7A509B2B" w14:textId="77777777" w:rsidR="000D60B7" w:rsidRPr="00411634" w:rsidRDefault="006A2FA0" w:rsidP="000D60B7">
            <w:pPr>
              <w:spacing w:line="480" w:lineRule="auto"/>
              <w:jc w:val="center"/>
              <w:rPr>
                <w:bCs/>
                <w:sz w:val="24"/>
                <w:szCs w:val="24"/>
              </w:rPr>
            </w:pPr>
            <w:r>
              <w:rPr>
                <w:bCs/>
                <w:sz w:val="24"/>
                <w:szCs w:val="24"/>
              </w:rPr>
              <w:t>2018</w:t>
            </w:r>
          </w:p>
        </w:tc>
        <w:tc>
          <w:tcPr>
            <w:tcW w:w="3780" w:type="dxa"/>
            <w:vAlign w:val="center"/>
          </w:tcPr>
          <w:p w14:paraId="7A509B2C" w14:textId="77777777" w:rsidR="000D60B7" w:rsidRPr="00411634" w:rsidRDefault="00581953" w:rsidP="006A2FA0">
            <w:pPr>
              <w:jc w:val="center"/>
              <w:rPr>
                <w:bCs/>
                <w:sz w:val="24"/>
                <w:szCs w:val="24"/>
              </w:rPr>
            </w:pPr>
            <w:r>
              <w:rPr>
                <w:bCs/>
                <w:sz w:val="24"/>
                <w:szCs w:val="24"/>
              </w:rPr>
              <w:t xml:space="preserve">Chicago-Joliet-Naperville, IL </w:t>
            </w:r>
            <w:r w:rsidRPr="00411634">
              <w:rPr>
                <w:bCs/>
                <w:sz w:val="24"/>
                <w:szCs w:val="24"/>
              </w:rPr>
              <w:t>HUD Metro FMR Area</w:t>
            </w:r>
          </w:p>
        </w:tc>
        <w:tc>
          <w:tcPr>
            <w:tcW w:w="828" w:type="dxa"/>
            <w:vAlign w:val="center"/>
          </w:tcPr>
          <w:p w14:paraId="7A509B2D" w14:textId="77777777" w:rsidR="000D60B7" w:rsidRPr="00411634" w:rsidRDefault="006A2FA0" w:rsidP="00581953">
            <w:pPr>
              <w:spacing w:line="480" w:lineRule="auto"/>
              <w:jc w:val="center"/>
              <w:rPr>
                <w:bCs/>
                <w:sz w:val="24"/>
                <w:szCs w:val="24"/>
              </w:rPr>
            </w:pPr>
            <w:r>
              <w:rPr>
                <w:bCs/>
                <w:sz w:val="24"/>
                <w:szCs w:val="24"/>
              </w:rPr>
              <w:t>201</w:t>
            </w:r>
            <w:r w:rsidR="00581953">
              <w:rPr>
                <w:bCs/>
                <w:sz w:val="24"/>
                <w:szCs w:val="24"/>
              </w:rPr>
              <w:t>8</w:t>
            </w:r>
          </w:p>
        </w:tc>
      </w:tr>
      <w:tr w:rsidR="000D60B7" w:rsidRPr="00411634" w14:paraId="7A509B33" w14:textId="77777777" w:rsidTr="000D60B7">
        <w:tc>
          <w:tcPr>
            <w:tcW w:w="3708" w:type="dxa"/>
            <w:vAlign w:val="center"/>
          </w:tcPr>
          <w:p w14:paraId="7A509B2F" w14:textId="77777777" w:rsidR="000D60B7" w:rsidRPr="00411634" w:rsidRDefault="00581953" w:rsidP="000D60B7">
            <w:pPr>
              <w:jc w:val="center"/>
              <w:rPr>
                <w:bCs/>
                <w:sz w:val="24"/>
                <w:szCs w:val="24"/>
              </w:rPr>
            </w:pPr>
            <w:r>
              <w:rPr>
                <w:bCs/>
                <w:sz w:val="24"/>
                <w:szCs w:val="24"/>
              </w:rPr>
              <w:t>Denver-Aurora-Broomfield, CO MSA</w:t>
            </w:r>
          </w:p>
        </w:tc>
        <w:tc>
          <w:tcPr>
            <w:tcW w:w="1260" w:type="dxa"/>
            <w:vAlign w:val="center"/>
          </w:tcPr>
          <w:p w14:paraId="7A509B30" w14:textId="77777777" w:rsidR="000D60B7" w:rsidRPr="00411634" w:rsidRDefault="006A2FA0" w:rsidP="000D60B7">
            <w:pPr>
              <w:spacing w:line="480" w:lineRule="auto"/>
              <w:jc w:val="center"/>
              <w:rPr>
                <w:bCs/>
                <w:sz w:val="24"/>
                <w:szCs w:val="24"/>
              </w:rPr>
            </w:pPr>
            <w:r>
              <w:rPr>
                <w:bCs/>
                <w:sz w:val="24"/>
                <w:szCs w:val="24"/>
              </w:rPr>
              <w:t>2018</w:t>
            </w:r>
          </w:p>
        </w:tc>
        <w:tc>
          <w:tcPr>
            <w:tcW w:w="3780" w:type="dxa"/>
            <w:vAlign w:val="center"/>
          </w:tcPr>
          <w:p w14:paraId="7A509B31" w14:textId="77777777" w:rsidR="000D60B7" w:rsidRPr="00411634" w:rsidRDefault="00581953" w:rsidP="006A2FA0">
            <w:pPr>
              <w:jc w:val="center"/>
              <w:rPr>
                <w:bCs/>
                <w:sz w:val="24"/>
                <w:szCs w:val="24"/>
              </w:rPr>
            </w:pPr>
            <w:r>
              <w:rPr>
                <w:bCs/>
                <w:sz w:val="24"/>
                <w:szCs w:val="24"/>
              </w:rPr>
              <w:t xml:space="preserve">Hartford-West Hartford-East Hartford, CT </w:t>
            </w:r>
            <w:r w:rsidRPr="00411634">
              <w:rPr>
                <w:bCs/>
                <w:sz w:val="24"/>
                <w:szCs w:val="24"/>
              </w:rPr>
              <w:t>HUD Metro FMR Area</w:t>
            </w:r>
          </w:p>
        </w:tc>
        <w:tc>
          <w:tcPr>
            <w:tcW w:w="828" w:type="dxa"/>
            <w:vAlign w:val="center"/>
          </w:tcPr>
          <w:p w14:paraId="7A509B32" w14:textId="77777777" w:rsidR="000D60B7" w:rsidRPr="00411634" w:rsidRDefault="006A2FA0" w:rsidP="000D60B7">
            <w:pPr>
              <w:spacing w:line="480" w:lineRule="auto"/>
              <w:jc w:val="center"/>
              <w:rPr>
                <w:bCs/>
                <w:sz w:val="24"/>
                <w:szCs w:val="24"/>
              </w:rPr>
            </w:pPr>
            <w:r>
              <w:rPr>
                <w:bCs/>
                <w:sz w:val="24"/>
                <w:szCs w:val="24"/>
              </w:rPr>
              <w:t>2018</w:t>
            </w:r>
          </w:p>
        </w:tc>
      </w:tr>
      <w:tr w:rsidR="00581953" w:rsidRPr="00411634" w14:paraId="7A509B38" w14:textId="77777777" w:rsidTr="000D60B7">
        <w:tc>
          <w:tcPr>
            <w:tcW w:w="3708" w:type="dxa"/>
            <w:vAlign w:val="center"/>
          </w:tcPr>
          <w:p w14:paraId="7A509B34" w14:textId="77777777" w:rsidR="00581953" w:rsidRPr="00411634" w:rsidRDefault="00581953" w:rsidP="000D60B7">
            <w:pPr>
              <w:jc w:val="center"/>
              <w:rPr>
                <w:bCs/>
                <w:sz w:val="24"/>
                <w:szCs w:val="24"/>
              </w:rPr>
            </w:pPr>
            <w:r w:rsidRPr="00411634">
              <w:rPr>
                <w:bCs/>
                <w:sz w:val="24"/>
                <w:szCs w:val="24"/>
              </w:rPr>
              <w:t>Honolulu, HI MSA</w:t>
            </w:r>
          </w:p>
        </w:tc>
        <w:tc>
          <w:tcPr>
            <w:tcW w:w="1260" w:type="dxa"/>
            <w:vAlign w:val="center"/>
          </w:tcPr>
          <w:p w14:paraId="7A509B35" w14:textId="77777777" w:rsidR="00581953" w:rsidRPr="00411634" w:rsidRDefault="00581953" w:rsidP="000D60B7">
            <w:pPr>
              <w:spacing w:line="480" w:lineRule="auto"/>
              <w:jc w:val="center"/>
              <w:rPr>
                <w:bCs/>
                <w:sz w:val="24"/>
                <w:szCs w:val="24"/>
              </w:rPr>
            </w:pPr>
            <w:r w:rsidRPr="00411634">
              <w:rPr>
                <w:bCs/>
                <w:sz w:val="24"/>
                <w:szCs w:val="24"/>
              </w:rPr>
              <w:t>201</w:t>
            </w:r>
            <w:r>
              <w:rPr>
                <w:bCs/>
                <w:sz w:val="24"/>
                <w:szCs w:val="24"/>
              </w:rPr>
              <w:t>8</w:t>
            </w:r>
          </w:p>
        </w:tc>
        <w:tc>
          <w:tcPr>
            <w:tcW w:w="3780" w:type="dxa"/>
            <w:vAlign w:val="center"/>
          </w:tcPr>
          <w:p w14:paraId="7A509B36" w14:textId="77777777" w:rsidR="00581953" w:rsidRPr="00411634" w:rsidRDefault="00581953" w:rsidP="000D60B7">
            <w:pPr>
              <w:jc w:val="center"/>
              <w:rPr>
                <w:bCs/>
                <w:sz w:val="24"/>
                <w:szCs w:val="24"/>
              </w:rPr>
            </w:pPr>
            <w:r>
              <w:rPr>
                <w:bCs/>
                <w:sz w:val="24"/>
                <w:szCs w:val="24"/>
              </w:rPr>
              <w:t xml:space="preserve">Kansas City, MO-KS </w:t>
            </w:r>
            <w:r w:rsidRPr="00411634">
              <w:rPr>
                <w:bCs/>
                <w:sz w:val="24"/>
                <w:szCs w:val="24"/>
              </w:rPr>
              <w:t>HUD Metro FMR Area</w:t>
            </w:r>
          </w:p>
        </w:tc>
        <w:tc>
          <w:tcPr>
            <w:tcW w:w="828" w:type="dxa"/>
            <w:vAlign w:val="center"/>
          </w:tcPr>
          <w:p w14:paraId="7A509B37" w14:textId="77777777" w:rsidR="00581953" w:rsidRPr="00411634" w:rsidRDefault="00581953" w:rsidP="000D60B7">
            <w:pPr>
              <w:spacing w:line="480" w:lineRule="auto"/>
              <w:jc w:val="center"/>
              <w:rPr>
                <w:bCs/>
                <w:sz w:val="24"/>
                <w:szCs w:val="24"/>
              </w:rPr>
            </w:pPr>
            <w:r>
              <w:rPr>
                <w:bCs/>
                <w:sz w:val="24"/>
                <w:szCs w:val="24"/>
              </w:rPr>
              <w:t>2018</w:t>
            </w:r>
          </w:p>
        </w:tc>
      </w:tr>
      <w:tr w:rsidR="000D60B7" w:rsidRPr="00411634" w14:paraId="7A509B3D" w14:textId="77777777" w:rsidTr="000D60B7">
        <w:tc>
          <w:tcPr>
            <w:tcW w:w="3708" w:type="dxa"/>
            <w:vAlign w:val="center"/>
          </w:tcPr>
          <w:p w14:paraId="7A509B39" w14:textId="77777777" w:rsidR="000D60B7" w:rsidRPr="00411634" w:rsidRDefault="00DA606A" w:rsidP="000D60B7">
            <w:pPr>
              <w:jc w:val="center"/>
              <w:rPr>
                <w:bCs/>
                <w:sz w:val="24"/>
                <w:szCs w:val="24"/>
              </w:rPr>
            </w:pPr>
            <w:r>
              <w:rPr>
                <w:bCs/>
                <w:sz w:val="24"/>
                <w:szCs w:val="24"/>
              </w:rPr>
              <w:t>Milwaukee-Waukesha-West Allis, WI MSA</w:t>
            </w:r>
          </w:p>
        </w:tc>
        <w:tc>
          <w:tcPr>
            <w:tcW w:w="1260" w:type="dxa"/>
            <w:vAlign w:val="center"/>
          </w:tcPr>
          <w:p w14:paraId="7A509B3A" w14:textId="77777777" w:rsidR="000D60B7" w:rsidRPr="00411634" w:rsidRDefault="00DA606A" w:rsidP="000D60B7">
            <w:pPr>
              <w:spacing w:line="480" w:lineRule="auto"/>
              <w:jc w:val="center"/>
              <w:rPr>
                <w:bCs/>
                <w:sz w:val="24"/>
                <w:szCs w:val="24"/>
              </w:rPr>
            </w:pPr>
            <w:r>
              <w:rPr>
                <w:bCs/>
                <w:sz w:val="24"/>
                <w:szCs w:val="24"/>
              </w:rPr>
              <w:t>2018</w:t>
            </w:r>
          </w:p>
        </w:tc>
        <w:tc>
          <w:tcPr>
            <w:tcW w:w="3780" w:type="dxa"/>
            <w:vAlign w:val="center"/>
          </w:tcPr>
          <w:p w14:paraId="7A509B3B" w14:textId="77777777" w:rsidR="000D60B7" w:rsidRPr="00411634" w:rsidRDefault="008E6DC3" w:rsidP="00DA606A">
            <w:pPr>
              <w:jc w:val="center"/>
              <w:rPr>
                <w:bCs/>
                <w:sz w:val="24"/>
                <w:szCs w:val="24"/>
              </w:rPr>
            </w:pPr>
            <w:r w:rsidRPr="00411634">
              <w:rPr>
                <w:bCs/>
                <w:sz w:val="24"/>
                <w:szCs w:val="24"/>
              </w:rPr>
              <w:t>Philadelphia-Camden-Wilmington, PA-NJ-DE-MD MSA</w:t>
            </w:r>
          </w:p>
        </w:tc>
        <w:tc>
          <w:tcPr>
            <w:tcW w:w="828" w:type="dxa"/>
            <w:vAlign w:val="center"/>
          </w:tcPr>
          <w:p w14:paraId="7A509B3C" w14:textId="77777777" w:rsidR="000D60B7" w:rsidRPr="00411634" w:rsidRDefault="000D60B7" w:rsidP="008E6DC3">
            <w:pPr>
              <w:spacing w:line="480" w:lineRule="auto"/>
              <w:jc w:val="center"/>
              <w:rPr>
                <w:bCs/>
                <w:sz w:val="24"/>
                <w:szCs w:val="24"/>
              </w:rPr>
            </w:pPr>
            <w:r w:rsidRPr="00411634">
              <w:rPr>
                <w:bCs/>
                <w:sz w:val="24"/>
                <w:szCs w:val="24"/>
              </w:rPr>
              <w:t>201</w:t>
            </w:r>
            <w:r w:rsidR="008E6DC3">
              <w:rPr>
                <w:bCs/>
                <w:sz w:val="24"/>
                <w:szCs w:val="24"/>
              </w:rPr>
              <w:t>9</w:t>
            </w:r>
          </w:p>
        </w:tc>
      </w:tr>
      <w:tr w:rsidR="008E6DC3" w:rsidRPr="00411634" w14:paraId="7A509B42" w14:textId="77777777" w:rsidTr="000D60B7">
        <w:tc>
          <w:tcPr>
            <w:tcW w:w="3708" w:type="dxa"/>
            <w:vAlign w:val="center"/>
          </w:tcPr>
          <w:p w14:paraId="7A509B3E" w14:textId="77777777" w:rsidR="008E6DC3" w:rsidRPr="00411634" w:rsidRDefault="008E6DC3" w:rsidP="00DA606A">
            <w:pPr>
              <w:jc w:val="center"/>
              <w:rPr>
                <w:bCs/>
                <w:sz w:val="24"/>
                <w:szCs w:val="24"/>
              </w:rPr>
            </w:pPr>
            <w:r w:rsidRPr="00411634">
              <w:rPr>
                <w:bCs/>
                <w:sz w:val="24"/>
                <w:szCs w:val="24"/>
              </w:rPr>
              <w:t>Riverside-San Bernardino-Ontario, CA MSA</w:t>
            </w:r>
          </w:p>
        </w:tc>
        <w:tc>
          <w:tcPr>
            <w:tcW w:w="1260" w:type="dxa"/>
            <w:vAlign w:val="center"/>
          </w:tcPr>
          <w:p w14:paraId="7A509B3F" w14:textId="77777777" w:rsidR="008E6DC3" w:rsidRPr="00411634" w:rsidRDefault="008E6DC3" w:rsidP="000D60B7">
            <w:pPr>
              <w:spacing w:line="480" w:lineRule="auto"/>
              <w:jc w:val="center"/>
              <w:rPr>
                <w:bCs/>
                <w:sz w:val="24"/>
                <w:szCs w:val="24"/>
              </w:rPr>
            </w:pPr>
            <w:r>
              <w:rPr>
                <w:bCs/>
                <w:sz w:val="24"/>
                <w:szCs w:val="24"/>
              </w:rPr>
              <w:t>2018</w:t>
            </w:r>
          </w:p>
        </w:tc>
        <w:tc>
          <w:tcPr>
            <w:tcW w:w="3780" w:type="dxa"/>
            <w:vAlign w:val="center"/>
          </w:tcPr>
          <w:p w14:paraId="7A509B40" w14:textId="77777777" w:rsidR="008E6DC3" w:rsidRPr="00411634" w:rsidRDefault="008E6DC3" w:rsidP="00DA606A">
            <w:pPr>
              <w:jc w:val="center"/>
              <w:rPr>
                <w:bCs/>
                <w:sz w:val="24"/>
                <w:szCs w:val="24"/>
              </w:rPr>
            </w:pPr>
            <w:r>
              <w:rPr>
                <w:bCs/>
                <w:sz w:val="24"/>
                <w:szCs w:val="24"/>
              </w:rPr>
              <w:t xml:space="preserve">Tacoma, WA </w:t>
            </w:r>
            <w:r w:rsidRPr="00411634">
              <w:rPr>
                <w:bCs/>
                <w:sz w:val="24"/>
                <w:szCs w:val="24"/>
              </w:rPr>
              <w:t>HUD Metro FMR Area</w:t>
            </w:r>
          </w:p>
        </w:tc>
        <w:tc>
          <w:tcPr>
            <w:tcW w:w="828" w:type="dxa"/>
            <w:vAlign w:val="center"/>
          </w:tcPr>
          <w:p w14:paraId="7A509B41" w14:textId="77777777" w:rsidR="008E6DC3" w:rsidRPr="00411634" w:rsidRDefault="008E6DC3" w:rsidP="000D60B7">
            <w:pPr>
              <w:spacing w:line="480" w:lineRule="auto"/>
              <w:jc w:val="center"/>
              <w:rPr>
                <w:bCs/>
                <w:sz w:val="24"/>
                <w:szCs w:val="24"/>
              </w:rPr>
            </w:pPr>
            <w:r w:rsidRPr="00411634">
              <w:rPr>
                <w:bCs/>
                <w:sz w:val="24"/>
                <w:szCs w:val="24"/>
              </w:rPr>
              <w:t>201</w:t>
            </w:r>
            <w:r>
              <w:rPr>
                <w:bCs/>
                <w:sz w:val="24"/>
                <w:szCs w:val="24"/>
              </w:rPr>
              <w:t>8</w:t>
            </w:r>
          </w:p>
        </w:tc>
      </w:tr>
      <w:tr w:rsidR="008E6DC3" w:rsidRPr="00411634" w14:paraId="7A509B47" w14:textId="77777777" w:rsidTr="000D60B7">
        <w:tc>
          <w:tcPr>
            <w:tcW w:w="3708" w:type="dxa"/>
            <w:vAlign w:val="center"/>
          </w:tcPr>
          <w:p w14:paraId="7A509B43" w14:textId="77777777" w:rsidR="008E6DC3" w:rsidRPr="00411634" w:rsidRDefault="008E6DC3" w:rsidP="000D60B7">
            <w:pPr>
              <w:jc w:val="center"/>
              <w:rPr>
                <w:bCs/>
                <w:sz w:val="24"/>
                <w:szCs w:val="24"/>
              </w:rPr>
            </w:pPr>
            <w:r>
              <w:rPr>
                <w:bCs/>
                <w:sz w:val="24"/>
                <w:szCs w:val="24"/>
              </w:rPr>
              <w:t>Virginia Beach-Norfolk-Newport News, VA-NC MSA</w:t>
            </w:r>
          </w:p>
        </w:tc>
        <w:tc>
          <w:tcPr>
            <w:tcW w:w="1260" w:type="dxa"/>
            <w:vAlign w:val="center"/>
          </w:tcPr>
          <w:p w14:paraId="7A509B44" w14:textId="77777777" w:rsidR="008E6DC3" w:rsidRPr="00411634" w:rsidRDefault="008E6DC3" w:rsidP="000D60B7">
            <w:pPr>
              <w:spacing w:line="480" w:lineRule="auto"/>
              <w:jc w:val="center"/>
              <w:rPr>
                <w:bCs/>
                <w:sz w:val="24"/>
                <w:szCs w:val="24"/>
              </w:rPr>
            </w:pPr>
            <w:r>
              <w:rPr>
                <w:bCs/>
                <w:sz w:val="24"/>
                <w:szCs w:val="24"/>
              </w:rPr>
              <w:t>2018</w:t>
            </w:r>
          </w:p>
        </w:tc>
        <w:tc>
          <w:tcPr>
            <w:tcW w:w="3780" w:type="dxa"/>
            <w:vAlign w:val="center"/>
          </w:tcPr>
          <w:p w14:paraId="7A509B45" w14:textId="77777777" w:rsidR="008E6DC3" w:rsidRPr="00411634" w:rsidRDefault="008E6DC3" w:rsidP="000D60B7">
            <w:pPr>
              <w:jc w:val="center"/>
              <w:rPr>
                <w:bCs/>
                <w:sz w:val="24"/>
                <w:szCs w:val="24"/>
              </w:rPr>
            </w:pPr>
            <w:r>
              <w:rPr>
                <w:bCs/>
                <w:sz w:val="24"/>
                <w:szCs w:val="24"/>
              </w:rPr>
              <w:t>Washington, DC-VA-MD HUD Metro FMR Area</w:t>
            </w:r>
          </w:p>
        </w:tc>
        <w:tc>
          <w:tcPr>
            <w:tcW w:w="828" w:type="dxa"/>
            <w:vAlign w:val="center"/>
          </w:tcPr>
          <w:p w14:paraId="7A509B46" w14:textId="77777777" w:rsidR="008E6DC3" w:rsidRPr="00411634" w:rsidRDefault="008E6DC3" w:rsidP="00DA606A">
            <w:pPr>
              <w:spacing w:line="480" w:lineRule="auto"/>
              <w:jc w:val="center"/>
              <w:rPr>
                <w:bCs/>
                <w:sz w:val="24"/>
                <w:szCs w:val="24"/>
              </w:rPr>
            </w:pPr>
            <w:r>
              <w:rPr>
                <w:bCs/>
                <w:sz w:val="24"/>
                <w:szCs w:val="24"/>
              </w:rPr>
              <w:t>2019</w:t>
            </w:r>
          </w:p>
        </w:tc>
      </w:tr>
      <w:tr w:rsidR="008E6DC3" w:rsidRPr="00411634" w14:paraId="7A509B4C" w14:textId="77777777" w:rsidTr="000D60B7">
        <w:tc>
          <w:tcPr>
            <w:tcW w:w="3708" w:type="dxa"/>
            <w:vAlign w:val="center"/>
          </w:tcPr>
          <w:p w14:paraId="7A509B48" w14:textId="77777777" w:rsidR="008E6DC3" w:rsidRPr="00411634" w:rsidRDefault="008E6DC3" w:rsidP="000D60B7">
            <w:pPr>
              <w:jc w:val="center"/>
              <w:rPr>
                <w:bCs/>
                <w:sz w:val="24"/>
                <w:szCs w:val="24"/>
              </w:rPr>
            </w:pPr>
            <w:r w:rsidRPr="00411634">
              <w:rPr>
                <w:bCs/>
                <w:sz w:val="24"/>
                <w:szCs w:val="24"/>
              </w:rPr>
              <w:t>West Palm Beach-Boca Raton, FL HUD Metro FMR Area</w:t>
            </w:r>
          </w:p>
        </w:tc>
        <w:tc>
          <w:tcPr>
            <w:tcW w:w="1260" w:type="dxa"/>
            <w:vAlign w:val="center"/>
          </w:tcPr>
          <w:p w14:paraId="7A509B49" w14:textId="77777777" w:rsidR="008E6DC3" w:rsidRPr="00411634" w:rsidRDefault="008E6DC3" w:rsidP="000D60B7">
            <w:pPr>
              <w:spacing w:line="480" w:lineRule="auto"/>
              <w:jc w:val="center"/>
              <w:rPr>
                <w:bCs/>
                <w:sz w:val="24"/>
                <w:szCs w:val="24"/>
              </w:rPr>
            </w:pPr>
            <w:r w:rsidRPr="00411634">
              <w:rPr>
                <w:bCs/>
                <w:sz w:val="24"/>
                <w:szCs w:val="24"/>
              </w:rPr>
              <w:t>201</w:t>
            </w:r>
            <w:r>
              <w:rPr>
                <w:bCs/>
                <w:sz w:val="24"/>
                <w:szCs w:val="24"/>
              </w:rPr>
              <w:t>9</w:t>
            </w:r>
          </w:p>
        </w:tc>
        <w:tc>
          <w:tcPr>
            <w:tcW w:w="3780" w:type="dxa"/>
            <w:vAlign w:val="center"/>
          </w:tcPr>
          <w:p w14:paraId="7A509B4A" w14:textId="77777777" w:rsidR="008E6DC3" w:rsidRPr="00411634" w:rsidRDefault="008E6DC3" w:rsidP="000D60B7">
            <w:pPr>
              <w:jc w:val="center"/>
              <w:rPr>
                <w:bCs/>
                <w:sz w:val="24"/>
                <w:szCs w:val="24"/>
              </w:rPr>
            </w:pPr>
          </w:p>
        </w:tc>
        <w:tc>
          <w:tcPr>
            <w:tcW w:w="828" w:type="dxa"/>
            <w:vAlign w:val="center"/>
          </w:tcPr>
          <w:p w14:paraId="7A509B4B" w14:textId="77777777" w:rsidR="008E6DC3" w:rsidRPr="00411634" w:rsidRDefault="008E6DC3" w:rsidP="000D60B7">
            <w:pPr>
              <w:spacing w:line="480" w:lineRule="auto"/>
              <w:jc w:val="center"/>
              <w:rPr>
                <w:bCs/>
                <w:sz w:val="24"/>
                <w:szCs w:val="24"/>
              </w:rPr>
            </w:pPr>
          </w:p>
        </w:tc>
      </w:tr>
    </w:tbl>
    <w:p w14:paraId="7A509B4D" w14:textId="77777777" w:rsidR="00F7042D" w:rsidRPr="00411634" w:rsidRDefault="00F7042D" w:rsidP="00F7042D">
      <w:pPr>
        <w:spacing w:line="480" w:lineRule="auto"/>
        <w:rPr>
          <w:bCs/>
          <w:sz w:val="24"/>
          <w:szCs w:val="24"/>
        </w:rPr>
      </w:pPr>
    </w:p>
    <w:p w14:paraId="7A509B4E" w14:textId="77777777" w:rsidR="00D44A86" w:rsidRPr="00411634" w:rsidRDefault="00D44A86" w:rsidP="00AE4F0B">
      <w:pPr>
        <w:pStyle w:val="Heading7"/>
        <w:numPr>
          <w:ilvl w:val="0"/>
          <w:numId w:val="0"/>
        </w:numPr>
        <w:ind w:left="720" w:hanging="720"/>
      </w:pPr>
      <w:r w:rsidRPr="00411634">
        <w:rPr>
          <w:b/>
          <w:bCs/>
        </w:rPr>
        <w:t>III. FMR Methodology</w:t>
      </w:r>
    </w:p>
    <w:p w14:paraId="7A509B4F" w14:textId="77777777" w:rsidR="003C48C7" w:rsidRPr="00411634" w:rsidRDefault="003C48C7" w:rsidP="00AE4F0B">
      <w:pPr>
        <w:spacing w:line="480" w:lineRule="auto"/>
        <w:ind w:firstLine="720"/>
        <w:rPr>
          <w:sz w:val="24"/>
          <w:szCs w:val="24"/>
        </w:rPr>
      </w:pPr>
      <w:r w:rsidRPr="00411634">
        <w:rPr>
          <w:sz w:val="24"/>
          <w:szCs w:val="24"/>
        </w:rPr>
        <w:t xml:space="preserve">This section provides a brief overview of how the </w:t>
      </w:r>
      <w:r w:rsidR="006964B5" w:rsidRPr="00411634">
        <w:rPr>
          <w:sz w:val="24"/>
          <w:szCs w:val="24"/>
        </w:rPr>
        <w:t>FY</w:t>
      </w:r>
      <w:r w:rsidR="008962D6" w:rsidRPr="00411634">
        <w:rPr>
          <w:sz w:val="24"/>
          <w:szCs w:val="24"/>
        </w:rPr>
        <w:t xml:space="preserve"> </w:t>
      </w:r>
      <w:r w:rsidR="006D7F9E" w:rsidRPr="00411634">
        <w:rPr>
          <w:sz w:val="24"/>
          <w:szCs w:val="24"/>
        </w:rPr>
        <w:t>201</w:t>
      </w:r>
      <w:r w:rsidR="008E6DC3">
        <w:rPr>
          <w:sz w:val="24"/>
          <w:szCs w:val="24"/>
        </w:rPr>
        <w:t>6</w:t>
      </w:r>
      <w:r w:rsidR="00967443" w:rsidRPr="00411634">
        <w:rPr>
          <w:sz w:val="24"/>
          <w:szCs w:val="24"/>
        </w:rPr>
        <w:t xml:space="preserve"> </w:t>
      </w:r>
      <w:r w:rsidRPr="00411634">
        <w:rPr>
          <w:sz w:val="24"/>
          <w:szCs w:val="24"/>
        </w:rPr>
        <w:t xml:space="preserve">FMRs are computed.  For complete information on how FMR areas are determined, and on how each area’s FMRs are </w:t>
      </w:r>
      <w:r w:rsidRPr="00411634">
        <w:rPr>
          <w:sz w:val="24"/>
          <w:szCs w:val="24"/>
        </w:rPr>
        <w:lastRenderedPageBreak/>
        <w:t>derived, see the online documentation at</w:t>
      </w:r>
      <w:r w:rsidR="00236DAE" w:rsidRPr="00411634">
        <w:rPr>
          <w:sz w:val="24"/>
          <w:szCs w:val="24"/>
        </w:rPr>
        <w:t xml:space="preserve"> </w:t>
      </w:r>
      <w:hyperlink r:id="rId24" w:history="1">
        <w:r w:rsidR="006735E6" w:rsidRPr="00BF2D13">
          <w:rPr>
            <w:rStyle w:val="Hyperlink"/>
            <w:sz w:val="24"/>
            <w:szCs w:val="24"/>
          </w:rPr>
          <w:t>http://www.huduser.org/portal/datasets/fmr/fmrs/docsys.html&amp;data=fmr16</w:t>
        </w:r>
      </w:hyperlink>
      <w:r w:rsidRPr="00411634">
        <w:rPr>
          <w:sz w:val="24"/>
          <w:szCs w:val="24"/>
        </w:rPr>
        <w:t>.</w:t>
      </w:r>
    </w:p>
    <w:p w14:paraId="7A509B50" w14:textId="205E0C95" w:rsidR="009A296C" w:rsidRDefault="009A296C" w:rsidP="009A296C">
      <w:pPr>
        <w:spacing w:line="480" w:lineRule="auto"/>
        <w:ind w:firstLine="720"/>
        <w:rPr>
          <w:sz w:val="24"/>
          <w:szCs w:val="24"/>
        </w:rPr>
      </w:pPr>
      <w:r w:rsidRPr="009A296C">
        <w:rPr>
          <w:sz w:val="24"/>
          <w:szCs w:val="24"/>
        </w:rPr>
        <w:t>The proposed FY 201</w:t>
      </w:r>
      <w:r w:rsidR="006735E6">
        <w:rPr>
          <w:sz w:val="24"/>
          <w:szCs w:val="24"/>
        </w:rPr>
        <w:t>6</w:t>
      </w:r>
      <w:r w:rsidRPr="009A296C">
        <w:rPr>
          <w:sz w:val="24"/>
          <w:szCs w:val="24"/>
        </w:rPr>
        <w:t xml:space="preserve"> FMRs are based on </w:t>
      </w:r>
      <w:r w:rsidR="006735E6">
        <w:rPr>
          <w:sz w:val="24"/>
          <w:szCs w:val="24"/>
        </w:rPr>
        <w:t>the</w:t>
      </w:r>
      <w:r w:rsidRPr="009A296C">
        <w:rPr>
          <w:sz w:val="24"/>
          <w:szCs w:val="24"/>
        </w:rPr>
        <w:t xml:space="preserve"> updated metropolitan area definitions published by OMB on February 28, 2013</w:t>
      </w:r>
      <w:r w:rsidR="006735E6">
        <w:rPr>
          <w:sz w:val="24"/>
          <w:szCs w:val="24"/>
        </w:rPr>
        <w:t xml:space="preserve">. </w:t>
      </w:r>
      <w:r w:rsidRPr="009A296C">
        <w:rPr>
          <w:sz w:val="24"/>
          <w:szCs w:val="24"/>
        </w:rPr>
        <w:t xml:space="preserve"> </w:t>
      </w:r>
      <w:r w:rsidR="006735E6">
        <w:rPr>
          <w:sz w:val="24"/>
          <w:szCs w:val="24"/>
        </w:rPr>
        <w:t>Counties that have been removed from metropolitan areas will be nonmetropolitan counties.  Counties that have been added to metropolitan areas will be treated a</w:t>
      </w:r>
      <w:r w:rsidR="0047016C">
        <w:rPr>
          <w:sz w:val="24"/>
          <w:szCs w:val="24"/>
        </w:rPr>
        <w:t>s</w:t>
      </w:r>
      <w:r w:rsidR="006735E6">
        <w:rPr>
          <w:sz w:val="24"/>
          <w:szCs w:val="24"/>
        </w:rPr>
        <w:t xml:space="preserve"> metropolitan county subareas.  They will receive rents based on their own data if the</w:t>
      </w:r>
      <w:r w:rsidR="0047016C">
        <w:rPr>
          <w:sz w:val="24"/>
          <w:szCs w:val="24"/>
        </w:rPr>
        <w:t xml:space="preserve"> local </w:t>
      </w:r>
      <w:r w:rsidR="006735E6">
        <w:rPr>
          <w:sz w:val="24"/>
          <w:szCs w:val="24"/>
        </w:rPr>
        <w:t xml:space="preserve">data </w:t>
      </w:r>
      <w:r w:rsidR="0047016C">
        <w:rPr>
          <w:sz w:val="24"/>
          <w:szCs w:val="24"/>
        </w:rPr>
        <w:t>is statistically</w:t>
      </w:r>
      <w:r w:rsidR="008E690D">
        <w:rPr>
          <w:sz w:val="24"/>
          <w:szCs w:val="24"/>
        </w:rPr>
        <w:t xml:space="preserve"> reliable </w:t>
      </w:r>
      <w:r w:rsidR="006735E6">
        <w:rPr>
          <w:sz w:val="24"/>
          <w:szCs w:val="24"/>
        </w:rPr>
        <w:t xml:space="preserve">(with an error that is less than one-half of the estimate) or receive the metropolitan rent if </w:t>
      </w:r>
      <w:r w:rsidR="007D2D25">
        <w:rPr>
          <w:sz w:val="24"/>
          <w:szCs w:val="24"/>
        </w:rPr>
        <w:t xml:space="preserve">their </w:t>
      </w:r>
      <w:r w:rsidR="006735E6">
        <w:rPr>
          <w:sz w:val="24"/>
          <w:szCs w:val="24"/>
        </w:rPr>
        <w:t>subarea estimate</w:t>
      </w:r>
      <w:r w:rsidR="008E690D">
        <w:rPr>
          <w:sz w:val="24"/>
          <w:szCs w:val="24"/>
        </w:rPr>
        <w:t xml:space="preserve"> does not exist or is statistically unreliable</w:t>
      </w:r>
      <w:r w:rsidR="00A83FFB">
        <w:rPr>
          <w:rStyle w:val="FootnoteReference"/>
          <w:sz w:val="24"/>
          <w:szCs w:val="24"/>
        </w:rPr>
        <w:footnoteReference w:id="3"/>
      </w:r>
      <w:r w:rsidR="006735E6">
        <w:rPr>
          <w:sz w:val="24"/>
          <w:szCs w:val="24"/>
        </w:rPr>
        <w:t xml:space="preserve">.  New multi-county metropolitan areas will </w:t>
      </w:r>
      <w:r w:rsidR="008E690D">
        <w:rPr>
          <w:sz w:val="24"/>
          <w:szCs w:val="24"/>
        </w:rPr>
        <w:t>be treated as individual county metropolitan subareas using county based gross rent estimates (if statistically reliable)</w:t>
      </w:r>
      <w:r w:rsidR="006735E6">
        <w:rPr>
          <w:sz w:val="24"/>
          <w:szCs w:val="24"/>
        </w:rPr>
        <w:t xml:space="preserve">; </w:t>
      </w:r>
      <w:r w:rsidR="008E690D">
        <w:rPr>
          <w:sz w:val="24"/>
          <w:szCs w:val="24"/>
        </w:rPr>
        <w:t>otherwise, a metropolitan</w:t>
      </w:r>
      <w:r w:rsidR="00F57D07">
        <w:rPr>
          <w:sz w:val="24"/>
          <w:szCs w:val="24"/>
        </w:rPr>
        <w:t>,</w:t>
      </w:r>
      <w:r w:rsidR="008E690D">
        <w:rPr>
          <w:sz w:val="24"/>
          <w:szCs w:val="24"/>
        </w:rPr>
        <w:t xml:space="preserve"> area-wide gross </w:t>
      </w:r>
      <w:r w:rsidR="006735E6">
        <w:rPr>
          <w:sz w:val="24"/>
          <w:szCs w:val="24"/>
        </w:rPr>
        <w:t>rent estimate</w:t>
      </w:r>
      <w:r w:rsidR="008E690D">
        <w:rPr>
          <w:sz w:val="24"/>
          <w:szCs w:val="24"/>
        </w:rPr>
        <w:t xml:space="preserve"> is used</w:t>
      </w:r>
      <w:r w:rsidR="006735E6">
        <w:rPr>
          <w:sz w:val="24"/>
          <w:szCs w:val="24"/>
        </w:rPr>
        <w:t>.</w:t>
      </w:r>
      <w:r w:rsidR="00E52321">
        <w:rPr>
          <w:sz w:val="24"/>
          <w:szCs w:val="24"/>
        </w:rPr>
        <w:t xml:space="preserve"> </w:t>
      </w:r>
    </w:p>
    <w:p w14:paraId="7A509B51" w14:textId="77777777" w:rsidR="00260011" w:rsidRPr="00411634" w:rsidRDefault="00260011" w:rsidP="00AE4F0B">
      <w:pPr>
        <w:spacing w:line="480" w:lineRule="auto"/>
        <w:rPr>
          <w:b/>
          <w:sz w:val="24"/>
          <w:szCs w:val="24"/>
        </w:rPr>
      </w:pPr>
      <w:r w:rsidRPr="00411634">
        <w:rPr>
          <w:b/>
          <w:sz w:val="24"/>
          <w:szCs w:val="24"/>
        </w:rPr>
        <w:t xml:space="preserve">A. </w:t>
      </w:r>
      <w:r w:rsidR="009A0F9F" w:rsidRPr="00411634">
        <w:rPr>
          <w:b/>
          <w:sz w:val="24"/>
          <w:szCs w:val="24"/>
        </w:rPr>
        <w:t>Base Year Rents</w:t>
      </w:r>
    </w:p>
    <w:p w14:paraId="7A509B52" w14:textId="0BE2C9C8" w:rsidR="004D5979" w:rsidRDefault="006D7F9E" w:rsidP="00AE4F0B">
      <w:pPr>
        <w:spacing w:line="480" w:lineRule="auto"/>
        <w:ind w:firstLine="720"/>
        <w:rPr>
          <w:sz w:val="24"/>
          <w:szCs w:val="24"/>
        </w:rPr>
      </w:pPr>
      <w:r w:rsidRPr="00411634">
        <w:rPr>
          <w:sz w:val="24"/>
          <w:szCs w:val="24"/>
        </w:rPr>
        <w:t xml:space="preserve">The U.S. Census Bureau released standard tabulations of 5-year ACS data collected between </w:t>
      </w:r>
      <w:r w:rsidR="003D2A98" w:rsidRPr="00411634">
        <w:rPr>
          <w:sz w:val="24"/>
          <w:szCs w:val="24"/>
        </w:rPr>
        <w:t>200</w:t>
      </w:r>
      <w:r w:rsidR="006735E6">
        <w:rPr>
          <w:sz w:val="24"/>
          <w:szCs w:val="24"/>
        </w:rPr>
        <w:t>9</w:t>
      </w:r>
      <w:r w:rsidR="003D2A98" w:rsidRPr="00411634">
        <w:rPr>
          <w:sz w:val="24"/>
          <w:szCs w:val="24"/>
        </w:rPr>
        <w:t xml:space="preserve"> </w:t>
      </w:r>
      <w:r w:rsidRPr="00411634">
        <w:rPr>
          <w:sz w:val="24"/>
          <w:szCs w:val="24"/>
        </w:rPr>
        <w:t>through 20</w:t>
      </w:r>
      <w:r w:rsidR="003D2A98" w:rsidRPr="00411634">
        <w:rPr>
          <w:sz w:val="24"/>
          <w:szCs w:val="24"/>
        </w:rPr>
        <w:t>1</w:t>
      </w:r>
      <w:r w:rsidR="006735E6">
        <w:rPr>
          <w:sz w:val="24"/>
          <w:szCs w:val="24"/>
        </w:rPr>
        <w:t>3</w:t>
      </w:r>
      <w:r w:rsidRPr="00411634">
        <w:rPr>
          <w:sz w:val="24"/>
          <w:szCs w:val="24"/>
        </w:rPr>
        <w:t xml:space="preserve"> in December of </w:t>
      </w:r>
      <w:r w:rsidR="003D2A98" w:rsidRPr="00411634">
        <w:rPr>
          <w:sz w:val="24"/>
          <w:szCs w:val="24"/>
        </w:rPr>
        <w:t>201</w:t>
      </w:r>
      <w:r w:rsidR="006735E6">
        <w:rPr>
          <w:sz w:val="24"/>
          <w:szCs w:val="24"/>
        </w:rPr>
        <w:t>4</w:t>
      </w:r>
      <w:r w:rsidRPr="00411634">
        <w:rPr>
          <w:sz w:val="24"/>
          <w:szCs w:val="24"/>
        </w:rPr>
        <w:t xml:space="preserve">.  </w:t>
      </w:r>
      <w:r w:rsidR="003D2A98" w:rsidRPr="00411634">
        <w:rPr>
          <w:sz w:val="24"/>
          <w:szCs w:val="24"/>
        </w:rPr>
        <w:t xml:space="preserve">For </w:t>
      </w:r>
      <w:r w:rsidR="008E690D">
        <w:rPr>
          <w:sz w:val="24"/>
          <w:szCs w:val="24"/>
        </w:rPr>
        <w:t xml:space="preserve">Proposed </w:t>
      </w:r>
      <w:r w:rsidR="003D2A98" w:rsidRPr="00411634">
        <w:rPr>
          <w:sz w:val="24"/>
          <w:szCs w:val="24"/>
        </w:rPr>
        <w:t>FY 201</w:t>
      </w:r>
      <w:r w:rsidR="006735E6">
        <w:rPr>
          <w:sz w:val="24"/>
          <w:szCs w:val="24"/>
        </w:rPr>
        <w:t>6</w:t>
      </w:r>
      <w:r w:rsidR="007A146B">
        <w:rPr>
          <w:sz w:val="24"/>
          <w:szCs w:val="24"/>
        </w:rPr>
        <w:t xml:space="preserve"> </w:t>
      </w:r>
      <w:r w:rsidR="003D2A98" w:rsidRPr="00411634">
        <w:rPr>
          <w:sz w:val="24"/>
          <w:szCs w:val="24"/>
        </w:rPr>
        <w:t xml:space="preserve">FMRs, HUD </w:t>
      </w:r>
      <w:r w:rsidR="008E690D" w:rsidRPr="00411634">
        <w:rPr>
          <w:sz w:val="24"/>
          <w:szCs w:val="24"/>
        </w:rPr>
        <w:t>use</w:t>
      </w:r>
      <w:r w:rsidR="008E690D">
        <w:rPr>
          <w:sz w:val="24"/>
          <w:szCs w:val="24"/>
        </w:rPr>
        <w:t>s</w:t>
      </w:r>
      <w:r w:rsidR="008E690D" w:rsidRPr="00411634">
        <w:rPr>
          <w:sz w:val="24"/>
          <w:szCs w:val="24"/>
        </w:rPr>
        <w:t xml:space="preserve"> </w:t>
      </w:r>
      <w:r w:rsidR="003D2A98" w:rsidRPr="00411634">
        <w:rPr>
          <w:sz w:val="24"/>
          <w:szCs w:val="24"/>
        </w:rPr>
        <w:t>the 200</w:t>
      </w:r>
      <w:r w:rsidR="006735E6">
        <w:rPr>
          <w:sz w:val="24"/>
          <w:szCs w:val="24"/>
        </w:rPr>
        <w:t>9</w:t>
      </w:r>
      <w:r w:rsidR="003D2A98" w:rsidRPr="00411634">
        <w:rPr>
          <w:sz w:val="24"/>
          <w:szCs w:val="24"/>
        </w:rPr>
        <w:t>-201</w:t>
      </w:r>
      <w:r w:rsidR="006735E6">
        <w:rPr>
          <w:sz w:val="24"/>
          <w:szCs w:val="24"/>
        </w:rPr>
        <w:t>3</w:t>
      </w:r>
      <w:r w:rsidR="003D2A98" w:rsidRPr="00411634">
        <w:rPr>
          <w:sz w:val="24"/>
          <w:szCs w:val="24"/>
        </w:rPr>
        <w:t xml:space="preserve"> </w:t>
      </w:r>
      <w:r w:rsidR="00B47F60" w:rsidRPr="00411634">
        <w:rPr>
          <w:sz w:val="24"/>
          <w:szCs w:val="24"/>
        </w:rPr>
        <w:t>5-year</w:t>
      </w:r>
      <w:r w:rsidR="003D2A98" w:rsidRPr="00411634">
        <w:rPr>
          <w:sz w:val="24"/>
          <w:szCs w:val="24"/>
        </w:rPr>
        <w:t xml:space="preserve"> ACS data to update the base rents</w:t>
      </w:r>
      <w:r w:rsidR="007A146B">
        <w:rPr>
          <w:sz w:val="24"/>
          <w:szCs w:val="24"/>
        </w:rPr>
        <w:t xml:space="preserve">.  </w:t>
      </w:r>
      <w:r w:rsidR="009C28C9">
        <w:rPr>
          <w:sz w:val="24"/>
          <w:szCs w:val="24"/>
        </w:rPr>
        <w:t xml:space="preserve">HUD has updated base </w:t>
      </w:r>
      <w:r w:rsidR="007A146B">
        <w:rPr>
          <w:sz w:val="24"/>
          <w:szCs w:val="24"/>
        </w:rPr>
        <w:t xml:space="preserve">rents each year based on new 5-year data since </w:t>
      </w:r>
      <w:r w:rsidR="000D60B7" w:rsidRPr="00411634">
        <w:rPr>
          <w:sz w:val="24"/>
          <w:szCs w:val="24"/>
        </w:rPr>
        <w:t>FY 201</w:t>
      </w:r>
      <w:r w:rsidR="007A146B">
        <w:rPr>
          <w:sz w:val="24"/>
          <w:szCs w:val="24"/>
        </w:rPr>
        <w:t xml:space="preserve">2, </w:t>
      </w:r>
      <w:r w:rsidR="009C28C9">
        <w:rPr>
          <w:sz w:val="24"/>
          <w:szCs w:val="24"/>
        </w:rPr>
        <w:t xml:space="preserve">for </w:t>
      </w:r>
      <w:r w:rsidR="007A146B">
        <w:rPr>
          <w:sz w:val="24"/>
          <w:szCs w:val="24"/>
        </w:rPr>
        <w:t xml:space="preserve">which </w:t>
      </w:r>
      <w:r w:rsidR="009C28C9">
        <w:rPr>
          <w:sz w:val="24"/>
          <w:szCs w:val="24"/>
        </w:rPr>
        <w:t xml:space="preserve">HUD </w:t>
      </w:r>
      <w:r w:rsidR="007A146B">
        <w:rPr>
          <w:sz w:val="24"/>
          <w:szCs w:val="24"/>
        </w:rPr>
        <w:t xml:space="preserve">used </w:t>
      </w:r>
      <w:r w:rsidR="00EE282A" w:rsidRPr="00411634">
        <w:rPr>
          <w:sz w:val="24"/>
          <w:szCs w:val="24"/>
        </w:rPr>
        <w:t>2005-2009 ACS data</w:t>
      </w:r>
      <w:r w:rsidR="007A146B">
        <w:rPr>
          <w:sz w:val="24"/>
          <w:szCs w:val="24"/>
        </w:rPr>
        <w:t>.</w:t>
      </w:r>
      <w:r w:rsidR="004A295E" w:rsidRPr="00411634">
        <w:rPr>
          <w:sz w:val="24"/>
          <w:szCs w:val="24"/>
        </w:rPr>
        <w:t xml:space="preserve">  HUD is also </w:t>
      </w:r>
      <w:r w:rsidR="007A146B">
        <w:rPr>
          <w:sz w:val="24"/>
          <w:szCs w:val="24"/>
        </w:rPr>
        <w:t xml:space="preserve">updating </w:t>
      </w:r>
      <w:r w:rsidR="004A295E" w:rsidRPr="00411634">
        <w:rPr>
          <w:sz w:val="24"/>
          <w:szCs w:val="24"/>
        </w:rPr>
        <w:t>base rents for Puerto Rico FMRs</w:t>
      </w:r>
      <w:r w:rsidR="007A146B">
        <w:rPr>
          <w:sz w:val="24"/>
          <w:szCs w:val="24"/>
        </w:rPr>
        <w:t xml:space="preserve"> using the 200</w:t>
      </w:r>
      <w:r w:rsidR="006735E6">
        <w:rPr>
          <w:sz w:val="24"/>
          <w:szCs w:val="24"/>
        </w:rPr>
        <w:t>9</w:t>
      </w:r>
      <w:r w:rsidR="007A146B">
        <w:rPr>
          <w:sz w:val="24"/>
          <w:szCs w:val="24"/>
        </w:rPr>
        <w:t>-201</w:t>
      </w:r>
      <w:r w:rsidR="006735E6">
        <w:rPr>
          <w:sz w:val="24"/>
          <w:szCs w:val="24"/>
        </w:rPr>
        <w:t>3</w:t>
      </w:r>
      <w:r w:rsidR="007A146B">
        <w:rPr>
          <w:sz w:val="24"/>
          <w:szCs w:val="24"/>
        </w:rPr>
        <w:t xml:space="preserve"> Puerto Rico Community Survey (PRCS); </w:t>
      </w:r>
      <w:r w:rsidR="009C28C9">
        <w:rPr>
          <w:sz w:val="24"/>
          <w:szCs w:val="24"/>
        </w:rPr>
        <w:t xml:space="preserve">HUD first updated </w:t>
      </w:r>
      <w:r w:rsidR="007A146B">
        <w:rPr>
          <w:sz w:val="24"/>
          <w:szCs w:val="24"/>
        </w:rPr>
        <w:t xml:space="preserve">the Puerto Rico base rents </w:t>
      </w:r>
      <w:r w:rsidR="009C28C9">
        <w:rPr>
          <w:sz w:val="24"/>
          <w:szCs w:val="24"/>
        </w:rPr>
        <w:t xml:space="preserve">in </w:t>
      </w:r>
      <w:r w:rsidR="007A146B">
        <w:rPr>
          <w:sz w:val="24"/>
          <w:szCs w:val="24"/>
        </w:rPr>
        <w:t xml:space="preserve">FY 2014 </w:t>
      </w:r>
      <w:r w:rsidR="004A295E" w:rsidRPr="00411634">
        <w:rPr>
          <w:sz w:val="24"/>
          <w:szCs w:val="24"/>
        </w:rPr>
        <w:t xml:space="preserve">based on 2007-2011 </w:t>
      </w:r>
      <w:r w:rsidR="004D5979">
        <w:rPr>
          <w:sz w:val="24"/>
          <w:szCs w:val="24"/>
        </w:rPr>
        <w:t>PRCS</w:t>
      </w:r>
      <w:r w:rsidR="004A295E" w:rsidRPr="00411634">
        <w:rPr>
          <w:sz w:val="24"/>
          <w:szCs w:val="24"/>
        </w:rPr>
        <w:t xml:space="preserve"> data collected through the ACS program.  </w:t>
      </w:r>
    </w:p>
    <w:p w14:paraId="7A509B53" w14:textId="0B07C616" w:rsidR="009A0F9F" w:rsidRPr="00411634" w:rsidRDefault="009C28C9" w:rsidP="00AE4F0B">
      <w:pPr>
        <w:spacing w:line="480" w:lineRule="auto"/>
        <w:ind w:firstLine="720"/>
        <w:rPr>
          <w:sz w:val="24"/>
          <w:szCs w:val="24"/>
        </w:rPr>
      </w:pPr>
      <w:r>
        <w:rPr>
          <w:sz w:val="24"/>
          <w:szCs w:val="24"/>
        </w:rPr>
        <w:t xml:space="preserve">HUD </w:t>
      </w:r>
      <w:r w:rsidR="006C4B24" w:rsidRPr="00411634">
        <w:rPr>
          <w:sz w:val="24"/>
          <w:szCs w:val="24"/>
        </w:rPr>
        <w:t xml:space="preserve">historically </w:t>
      </w:r>
      <w:r w:rsidR="00C51B7A" w:rsidRPr="00411634">
        <w:rPr>
          <w:sz w:val="24"/>
          <w:szCs w:val="24"/>
        </w:rPr>
        <w:t xml:space="preserve">based </w:t>
      </w:r>
      <w:r>
        <w:rPr>
          <w:sz w:val="24"/>
          <w:szCs w:val="24"/>
        </w:rPr>
        <w:t xml:space="preserve">FMRs </w:t>
      </w:r>
      <w:r w:rsidR="00C51B7A" w:rsidRPr="00411634">
        <w:rPr>
          <w:sz w:val="24"/>
          <w:szCs w:val="24"/>
        </w:rPr>
        <w:t xml:space="preserve">on gross </w:t>
      </w:r>
      <w:r w:rsidR="000956DD" w:rsidRPr="00411634">
        <w:rPr>
          <w:sz w:val="24"/>
          <w:szCs w:val="24"/>
        </w:rPr>
        <w:t xml:space="preserve">rents </w:t>
      </w:r>
      <w:r w:rsidR="00C51B7A" w:rsidRPr="00411634">
        <w:rPr>
          <w:sz w:val="24"/>
          <w:szCs w:val="24"/>
        </w:rPr>
        <w:t xml:space="preserve">for recent movers (those who have moved into their current residence in the last 24 months).  However, due to the way </w:t>
      </w:r>
      <w:r>
        <w:rPr>
          <w:sz w:val="24"/>
          <w:szCs w:val="24"/>
        </w:rPr>
        <w:t xml:space="preserve">Census constructs </w:t>
      </w:r>
      <w:r w:rsidR="00C51B7A" w:rsidRPr="00411634">
        <w:rPr>
          <w:sz w:val="24"/>
          <w:szCs w:val="24"/>
        </w:rPr>
        <w:lastRenderedPageBreak/>
        <w:t xml:space="preserve">the </w:t>
      </w:r>
      <w:r w:rsidR="00657A09" w:rsidRPr="00411634">
        <w:rPr>
          <w:sz w:val="24"/>
          <w:szCs w:val="24"/>
        </w:rPr>
        <w:t>5-</w:t>
      </w:r>
      <w:r w:rsidR="00C51B7A" w:rsidRPr="00411634">
        <w:rPr>
          <w:sz w:val="24"/>
          <w:szCs w:val="24"/>
        </w:rPr>
        <w:t xml:space="preserve">year </w:t>
      </w:r>
      <w:r w:rsidR="006C4B24" w:rsidRPr="00411634">
        <w:rPr>
          <w:sz w:val="24"/>
          <w:szCs w:val="24"/>
        </w:rPr>
        <w:t xml:space="preserve">ACS </w:t>
      </w:r>
      <w:r w:rsidR="00C51B7A" w:rsidRPr="00411634">
        <w:rPr>
          <w:sz w:val="24"/>
          <w:szCs w:val="24"/>
        </w:rPr>
        <w:t xml:space="preserve">data, </w:t>
      </w:r>
      <w:r w:rsidR="004D1ED8" w:rsidRPr="00411634">
        <w:rPr>
          <w:sz w:val="24"/>
          <w:szCs w:val="24"/>
        </w:rPr>
        <w:t>HUD developed a new methodology for calculating recent-mover FMRs in FY 2012.  As in FY 2012</w:t>
      </w:r>
      <w:r w:rsidR="00C51B7A" w:rsidRPr="00411634">
        <w:rPr>
          <w:sz w:val="24"/>
          <w:szCs w:val="24"/>
        </w:rPr>
        <w:t xml:space="preserve">, </w:t>
      </w:r>
      <w:r>
        <w:rPr>
          <w:sz w:val="24"/>
          <w:szCs w:val="24"/>
        </w:rPr>
        <w:t xml:space="preserve">HUD assigns </w:t>
      </w:r>
      <w:r w:rsidR="00C51B7A" w:rsidRPr="00411634">
        <w:rPr>
          <w:sz w:val="24"/>
          <w:szCs w:val="24"/>
        </w:rPr>
        <w:t xml:space="preserve">all areas </w:t>
      </w:r>
      <w:r w:rsidR="002955D6" w:rsidRPr="00411634">
        <w:rPr>
          <w:sz w:val="24"/>
          <w:szCs w:val="24"/>
        </w:rPr>
        <w:t>a base rent</w:t>
      </w:r>
      <w:r w:rsidR="006735E6">
        <w:rPr>
          <w:sz w:val="24"/>
          <w:szCs w:val="24"/>
        </w:rPr>
        <w:t>,</w:t>
      </w:r>
      <w:r w:rsidR="002955D6" w:rsidRPr="00411634">
        <w:rPr>
          <w:sz w:val="24"/>
          <w:szCs w:val="24"/>
        </w:rPr>
        <w:t xml:space="preserve"> </w:t>
      </w:r>
      <w:r w:rsidR="00D000A3">
        <w:rPr>
          <w:sz w:val="24"/>
          <w:szCs w:val="24"/>
        </w:rPr>
        <w:t xml:space="preserve">which is </w:t>
      </w:r>
      <w:r w:rsidR="00C51B7A" w:rsidRPr="00411634">
        <w:rPr>
          <w:sz w:val="24"/>
          <w:szCs w:val="24"/>
        </w:rPr>
        <w:t xml:space="preserve">the </w:t>
      </w:r>
      <w:r w:rsidR="000956DD" w:rsidRPr="00411634">
        <w:rPr>
          <w:sz w:val="24"/>
          <w:szCs w:val="24"/>
        </w:rPr>
        <w:t>two</w:t>
      </w:r>
      <w:r w:rsidR="00C51B7A" w:rsidRPr="00411634">
        <w:rPr>
          <w:sz w:val="24"/>
          <w:szCs w:val="24"/>
        </w:rPr>
        <w:t xml:space="preserve">-bedroom standard quality 5-year gross rent </w:t>
      </w:r>
      <w:r w:rsidR="008E690D">
        <w:rPr>
          <w:sz w:val="24"/>
          <w:szCs w:val="24"/>
        </w:rPr>
        <w:t xml:space="preserve">estimate </w:t>
      </w:r>
      <w:r w:rsidR="00C51B7A" w:rsidRPr="00411634">
        <w:rPr>
          <w:sz w:val="24"/>
          <w:szCs w:val="24"/>
        </w:rPr>
        <w:t>from the ACS.</w:t>
      </w:r>
      <w:r w:rsidR="00C51B7A" w:rsidRPr="00411634">
        <w:rPr>
          <w:rStyle w:val="FootnoteReference"/>
          <w:sz w:val="24"/>
          <w:szCs w:val="24"/>
        </w:rPr>
        <w:footnoteReference w:id="4"/>
      </w:r>
      <w:r w:rsidR="009378F0" w:rsidRPr="00411634">
        <w:rPr>
          <w:sz w:val="24"/>
          <w:szCs w:val="24"/>
        </w:rPr>
        <w:t xml:space="preserve">  Because </w:t>
      </w:r>
      <w:r w:rsidR="008013E3" w:rsidRPr="00411634">
        <w:rPr>
          <w:sz w:val="24"/>
          <w:szCs w:val="24"/>
        </w:rPr>
        <w:t xml:space="preserve">HUD’s regulations mandate that </w:t>
      </w:r>
      <w:r w:rsidR="009378F0" w:rsidRPr="00411634">
        <w:rPr>
          <w:sz w:val="24"/>
          <w:szCs w:val="24"/>
        </w:rPr>
        <w:t xml:space="preserve">FMRs must be published as recent mover gross rents, HUD </w:t>
      </w:r>
      <w:r w:rsidR="004D1ED8" w:rsidRPr="00411634">
        <w:rPr>
          <w:sz w:val="24"/>
          <w:szCs w:val="24"/>
        </w:rPr>
        <w:t xml:space="preserve">continues to apply </w:t>
      </w:r>
      <w:r w:rsidR="009378F0" w:rsidRPr="00411634">
        <w:rPr>
          <w:sz w:val="24"/>
          <w:szCs w:val="24"/>
        </w:rPr>
        <w:t xml:space="preserve">a recent mover factor to the standard quality base rents assigned from the 5-year ACS data.  </w:t>
      </w:r>
      <w:r w:rsidR="008E690D">
        <w:rPr>
          <w:sz w:val="24"/>
          <w:szCs w:val="24"/>
        </w:rPr>
        <w:t>The c</w:t>
      </w:r>
      <w:r w:rsidR="008E690D" w:rsidRPr="00411634">
        <w:rPr>
          <w:sz w:val="24"/>
          <w:szCs w:val="24"/>
        </w:rPr>
        <w:t xml:space="preserve">alculation </w:t>
      </w:r>
      <w:r w:rsidR="00AE7862" w:rsidRPr="00411634">
        <w:rPr>
          <w:sz w:val="24"/>
          <w:szCs w:val="24"/>
        </w:rPr>
        <w:t xml:space="preserve">of the </w:t>
      </w:r>
      <w:r w:rsidR="009378F0" w:rsidRPr="00411634">
        <w:rPr>
          <w:sz w:val="24"/>
          <w:szCs w:val="24"/>
        </w:rPr>
        <w:t xml:space="preserve">recent mover </w:t>
      </w:r>
      <w:r w:rsidR="00AE7862" w:rsidRPr="00411634">
        <w:rPr>
          <w:sz w:val="24"/>
          <w:szCs w:val="24"/>
        </w:rPr>
        <w:t xml:space="preserve">factor </w:t>
      </w:r>
      <w:r w:rsidR="009378F0" w:rsidRPr="00411634">
        <w:rPr>
          <w:sz w:val="24"/>
          <w:szCs w:val="24"/>
        </w:rPr>
        <w:t>is described below.</w:t>
      </w:r>
      <w:r w:rsidR="00C51B7A" w:rsidRPr="00411634">
        <w:rPr>
          <w:sz w:val="24"/>
          <w:szCs w:val="24"/>
        </w:rPr>
        <w:t xml:space="preserve">  </w:t>
      </w:r>
    </w:p>
    <w:p w14:paraId="7A509B54" w14:textId="77777777" w:rsidR="00260011" w:rsidRPr="00411634" w:rsidRDefault="0057021E" w:rsidP="00AE4F0B">
      <w:pPr>
        <w:spacing w:line="480" w:lineRule="auto"/>
        <w:rPr>
          <w:b/>
          <w:sz w:val="24"/>
          <w:szCs w:val="24"/>
        </w:rPr>
      </w:pPr>
      <w:r w:rsidRPr="00411634">
        <w:rPr>
          <w:b/>
          <w:sz w:val="24"/>
          <w:szCs w:val="24"/>
        </w:rPr>
        <w:t>B</w:t>
      </w:r>
      <w:r w:rsidR="00260011" w:rsidRPr="00411634">
        <w:rPr>
          <w:b/>
          <w:sz w:val="24"/>
          <w:szCs w:val="24"/>
        </w:rPr>
        <w:t xml:space="preserve">. </w:t>
      </w:r>
      <w:r w:rsidR="00C51B7A" w:rsidRPr="00411634">
        <w:rPr>
          <w:b/>
          <w:sz w:val="24"/>
          <w:szCs w:val="24"/>
        </w:rPr>
        <w:t>Recent Mover Factor</w:t>
      </w:r>
    </w:p>
    <w:p w14:paraId="7A509B55" w14:textId="24D3B659" w:rsidR="00E16C2B" w:rsidRPr="00411634" w:rsidRDefault="00412B89" w:rsidP="00AE4F0B">
      <w:pPr>
        <w:spacing w:line="480" w:lineRule="auto"/>
        <w:rPr>
          <w:sz w:val="24"/>
          <w:szCs w:val="24"/>
        </w:rPr>
      </w:pPr>
      <w:r w:rsidRPr="00411634">
        <w:rPr>
          <w:sz w:val="24"/>
          <w:szCs w:val="24"/>
        </w:rPr>
        <w:tab/>
      </w:r>
      <w:r w:rsidR="00C51B7A" w:rsidRPr="00411634">
        <w:rPr>
          <w:sz w:val="24"/>
          <w:szCs w:val="24"/>
        </w:rPr>
        <w:t xml:space="preserve">Following the assignment of the standard quality </w:t>
      </w:r>
      <w:r w:rsidR="000956DD" w:rsidRPr="00411634">
        <w:rPr>
          <w:sz w:val="24"/>
          <w:szCs w:val="24"/>
        </w:rPr>
        <w:t>two-</w:t>
      </w:r>
      <w:r w:rsidR="00C51B7A" w:rsidRPr="00411634">
        <w:rPr>
          <w:sz w:val="24"/>
          <w:szCs w:val="24"/>
        </w:rPr>
        <w:t xml:space="preserve">bedroom rent described above, HUD applies a recent mover </w:t>
      </w:r>
      <w:r w:rsidR="00AE7862" w:rsidRPr="00411634">
        <w:rPr>
          <w:sz w:val="24"/>
          <w:szCs w:val="24"/>
        </w:rPr>
        <w:t xml:space="preserve">factor </w:t>
      </w:r>
      <w:r w:rsidR="00C51B7A" w:rsidRPr="00411634">
        <w:rPr>
          <w:sz w:val="24"/>
          <w:szCs w:val="24"/>
        </w:rPr>
        <w:t xml:space="preserve">to these rents.  </w:t>
      </w:r>
      <w:r w:rsidR="004A295E" w:rsidRPr="00411634">
        <w:rPr>
          <w:sz w:val="24"/>
          <w:szCs w:val="24"/>
        </w:rPr>
        <w:t>The calculation of the recent mover factor for FY 201</w:t>
      </w:r>
      <w:r w:rsidR="002E0353">
        <w:rPr>
          <w:sz w:val="24"/>
          <w:szCs w:val="24"/>
        </w:rPr>
        <w:t>6</w:t>
      </w:r>
      <w:r w:rsidR="004A295E" w:rsidRPr="00411634">
        <w:rPr>
          <w:sz w:val="24"/>
          <w:szCs w:val="24"/>
        </w:rPr>
        <w:t xml:space="preserve"> is similar to the methodology </w:t>
      </w:r>
      <w:r w:rsidR="009C28C9">
        <w:rPr>
          <w:sz w:val="24"/>
          <w:szCs w:val="24"/>
        </w:rPr>
        <w:t xml:space="preserve">HUD </w:t>
      </w:r>
      <w:r w:rsidR="004A295E" w:rsidRPr="00411634">
        <w:rPr>
          <w:sz w:val="24"/>
          <w:szCs w:val="24"/>
        </w:rPr>
        <w:t>used in FY 201</w:t>
      </w:r>
      <w:r w:rsidR="002E0353">
        <w:rPr>
          <w:sz w:val="24"/>
          <w:szCs w:val="24"/>
        </w:rPr>
        <w:t>5</w:t>
      </w:r>
      <w:r w:rsidR="004A295E" w:rsidRPr="00411634">
        <w:rPr>
          <w:sz w:val="24"/>
          <w:szCs w:val="24"/>
        </w:rPr>
        <w:t>, with the only difference being the use of updated ACS data</w:t>
      </w:r>
      <w:r w:rsidR="002E0353">
        <w:rPr>
          <w:sz w:val="24"/>
          <w:szCs w:val="24"/>
        </w:rPr>
        <w:t xml:space="preserve"> and </w:t>
      </w:r>
      <w:r w:rsidR="008E2D34">
        <w:rPr>
          <w:sz w:val="24"/>
          <w:szCs w:val="24"/>
        </w:rPr>
        <w:t xml:space="preserve">the </w:t>
      </w:r>
      <w:r w:rsidR="008E690D">
        <w:rPr>
          <w:sz w:val="24"/>
          <w:szCs w:val="24"/>
        </w:rPr>
        <w:t>change to the statistical reliability assessment of the ACS data</w:t>
      </w:r>
      <w:r w:rsidR="004A295E" w:rsidRPr="00411634">
        <w:rPr>
          <w:sz w:val="24"/>
          <w:szCs w:val="24"/>
        </w:rPr>
        <w:t xml:space="preserve">.  </w:t>
      </w:r>
      <w:r w:rsidR="00C51B7A" w:rsidRPr="00411634">
        <w:rPr>
          <w:sz w:val="24"/>
          <w:szCs w:val="24"/>
        </w:rPr>
        <w:t xml:space="preserve">The following describes the process for determining the appropriate recent mover </w:t>
      </w:r>
      <w:r w:rsidR="00AE7862" w:rsidRPr="00411634">
        <w:rPr>
          <w:sz w:val="24"/>
          <w:szCs w:val="24"/>
        </w:rPr>
        <w:t>factor</w:t>
      </w:r>
      <w:r w:rsidR="00E16C2B" w:rsidRPr="00411634">
        <w:rPr>
          <w:sz w:val="24"/>
          <w:szCs w:val="24"/>
        </w:rPr>
        <w:t>.</w:t>
      </w:r>
    </w:p>
    <w:p w14:paraId="7A509B56" w14:textId="2B9D300E" w:rsidR="002E0353" w:rsidRDefault="00870D31" w:rsidP="0037763E">
      <w:pPr>
        <w:spacing w:line="480" w:lineRule="auto"/>
        <w:ind w:firstLine="720"/>
        <w:rPr>
          <w:sz w:val="24"/>
          <w:szCs w:val="24"/>
        </w:rPr>
      </w:pPr>
      <w:r w:rsidRPr="00411634">
        <w:rPr>
          <w:sz w:val="24"/>
          <w:szCs w:val="24"/>
        </w:rPr>
        <w:t>In general, HUD uses the 1</w:t>
      </w:r>
      <w:r w:rsidR="0037763E">
        <w:rPr>
          <w:sz w:val="24"/>
          <w:szCs w:val="24"/>
        </w:rPr>
        <w:t>-</w:t>
      </w:r>
      <w:r w:rsidRPr="00411634">
        <w:rPr>
          <w:sz w:val="24"/>
          <w:szCs w:val="24"/>
        </w:rPr>
        <w:t xml:space="preserve">year </w:t>
      </w:r>
      <w:r w:rsidR="00920751" w:rsidRPr="00411634">
        <w:rPr>
          <w:sz w:val="24"/>
          <w:szCs w:val="24"/>
        </w:rPr>
        <w:t>ACS-</w:t>
      </w:r>
      <w:r w:rsidRPr="00411634">
        <w:rPr>
          <w:sz w:val="24"/>
          <w:szCs w:val="24"/>
        </w:rPr>
        <w:t xml:space="preserve">based </w:t>
      </w:r>
      <w:r w:rsidR="00236DAE" w:rsidRPr="00411634">
        <w:rPr>
          <w:sz w:val="24"/>
          <w:szCs w:val="24"/>
        </w:rPr>
        <w:t>two-</w:t>
      </w:r>
      <w:r w:rsidRPr="00411634">
        <w:rPr>
          <w:sz w:val="24"/>
          <w:szCs w:val="24"/>
        </w:rPr>
        <w:t>bedroom recent mover gross rent estimate from the smallest geographic area encompassing the FMR area</w:t>
      </w:r>
      <w:r w:rsidR="00920751" w:rsidRPr="00411634">
        <w:rPr>
          <w:sz w:val="24"/>
          <w:szCs w:val="24"/>
        </w:rPr>
        <w:t xml:space="preserve"> for which the estimate is statistically reliable</w:t>
      </w:r>
      <w:r w:rsidRPr="00411634">
        <w:rPr>
          <w:sz w:val="24"/>
          <w:szCs w:val="24"/>
        </w:rPr>
        <w:t xml:space="preserve"> to calculate the </w:t>
      </w:r>
      <w:r w:rsidR="004A3961" w:rsidRPr="00411634">
        <w:rPr>
          <w:sz w:val="24"/>
          <w:szCs w:val="24"/>
        </w:rPr>
        <w:t xml:space="preserve">recent mover </w:t>
      </w:r>
      <w:r w:rsidRPr="00411634">
        <w:rPr>
          <w:sz w:val="24"/>
          <w:szCs w:val="24"/>
        </w:rPr>
        <w:t>factor.</w:t>
      </w:r>
      <w:r w:rsidR="00D000A3" w:rsidRPr="00D000A3">
        <w:rPr>
          <w:rStyle w:val="FootnoteReference"/>
          <w:sz w:val="24"/>
          <w:szCs w:val="24"/>
        </w:rPr>
        <w:t xml:space="preserve"> </w:t>
      </w:r>
      <w:r w:rsidR="00D000A3" w:rsidRPr="00411634">
        <w:rPr>
          <w:rStyle w:val="FootnoteReference"/>
          <w:sz w:val="24"/>
          <w:szCs w:val="24"/>
        </w:rPr>
        <w:footnoteReference w:id="5"/>
      </w:r>
      <w:r w:rsidRPr="00411634">
        <w:rPr>
          <w:sz w:val="24"/>
          <w:szCs w:val="24"/>
        </w:rPr>
        <w:t xml:space="preserve">  </w:t>
      </w:r>
      <w:r w:rsidR="00920751" w:rsidRPr="00411634">
        <w:rPr>
          <w:sz w:val="24"/>
          <w:szCs w:val="24"/>
        </w:rPr>
        <w:t xml:space="preserve">HUD calculates some </w:t>
      </w:r>
      <w:r w:rsidRPr="00411634">
        <w:rPr>
          <w:sz w:val="24"/>
          <w:szCs w:val="24"/>
        </w:rPr>
        <w:t>areas</w:t>
      </w:r>
      <w:r w:rsidR="00AE7862" w:rsidRPr="00411634">
        <w:rPr>
          <w:sz w:val="24"/>
          <w:szCs w:val="24"/>
        </w:rPr>
        <w:t>’</w:t>
      </w:r>
      <w:r w:rsidRPr="00411634">
        <w:rPr>
          <w:sz w:val="24"/>
          <w:szCs w:val="24"/>
        </w:rPr>
        <w:t xml:space="preserve"> recent mover factor</w:t>
      </w:r>
      <w:r w:rsidR="004A3961" w:rsidRPr="00411634">
        <w:rPr>
          <w:sz w:val="24"/>
          <w:szCs w:val="24"/>
        </w:rPr>
        <w:t>s</w:t>
      </w:r>
      <w:r w:rsidRPr="00411634">
        <w:rPr>
          <w:sz w:val="24"/>
          <w:szCs w:val="24"/>
        </w:rPr>
        <w:t xml:space="preserve"> using data collected just for the FMR area.  </w:t>
      </w:r>
      <w:r w:rsidR="0037763E">
        <w:rPr>
          <w:sz w:val="24"/>
          <w:szCs w:val="24"/>
        </w:rPr>
        <w:t xml:space="preserve">However, </w:t>
      </w:r>
      <w:r w:rsidR="000367E7">
        <w:rPr>
          <w:sz w:val="24"/>
          <w:szCs w:val="24"/>
        </w:rPr>
        <w:t>HUD bases o</w:t>
      </w:r>
      <w:r w:rsidR="000367E7" w:rsidRPr="00411634">
        <w:rPr>
          <w:sz w:val="24"/>
          <w:szCs w:val="24"/>
        </w:rPr>
        <w:t xml:space="preserve">ther </w:t>
      </w:r>
      <w:r w:rsidRPr="00411634">
        <w:rPr>
          <w:sz w:val="24"/>
          <w:szCs w:val="24"/>
        </w:rPr>
        <w:t>areas</w:t>
      </w:r>
      <w:r w:rsidR="004D1ED8" w:rsidRPr="00411634">
        <w:rPr>
          <w:sz w:val="24"/>
          <w:szCs w:val="24"/>
        </w:rPr>
        <w:t>’</w:t>
      </w:r>
      <w:r w:rsidRPr="00411634">
        <w:rPr>
          <w:sz w:val="24"/>
          <w:szCs w:val="24"/>
        </w:rPr>
        <w:t xml:space="preserve"> recent mover factor</w:t>
      </w:r>
      <w:r w:rsidR="00723490" w:rsidRPr="00411634">
        <w:rPr>
          <w:sz w:val="24"/>
          <w:szCs w:val="24"/>
        </w:rPr>
        <w:t>s</w:t>
      </w:r>
      <w:r w:rsidRPr="00411634">
        <w:rPr>
          <w:sz w:val="24"/>
          <w:szCs w:val="24"/>
        </w:rPr>
        <w:t xml:space="preserve"> on larger geographic areas</w:t>
      </w:r>
      <w:r w:rsidR="0037763E">
        <w:rPr>
          <w:sz w:val="24"/>
          <w:szCs w:val="24"/>
        </w:rPr>
        <w:t xml:space="preserve"> if this is necessary to obtain statistically reliable estimates</w:t>
      </w:r>
      <w:r w:rsidRPr="00411634">
        <w:rPr>
          <w:sz w:val="24"/>
          <w:szCs w:val="24"/>
        </w:rPr>
        <w:t xml:space="preserve">.  For metropolitan areas that are subareas of larger metropolitan areas, the order is </w:t>
      </w:r>
      <w:r w:rsidR="001D20D2">
        <w:rPr>
          <w:sz w:val="24"/>
          <w:szCs w:val="24"/>
        </w:rPr>
        <w:t>FMR area</w:t>
      </w:r>
      <w:r w:rsidRPr="00411634">
        <w:rPr>
          <w:sz w:val="24"/>
          <w:szCs w:val="24"/>
        </w:rPr>
        <w:t xml:space="preserve">, metropolitan area, </w:t>
      </w:r>
      <w:r w:rsidR="000367E7">
        <w:rPr>
          <w:sz w:val="24"/>
          <w:szCs w:val="24"/>
        </w:rPr>
        <w:t xml:space="preserve">aggregated </w:t>
      </w:r>
      <w:r w:rsidRPr="00411634">
        <w:rPr>
          <w:sz w:val="24"/>
          <w:szCs w:val="24"/>
        </w:rPr>
        <w:t>metropolitan</w:t>
      </w:r>
      <w:r w:rsidR="000367E7">
        <w:rPr>
          <w:sz w:val="24"/>
          <w:szCs w:val="24"/>
        </w:rPr>
        <w:t xml:space="preserve"> parts of the state</w:t>
      </w:r>
      <w:r w:rsidRPr="00411634">
        <w:rPr>
          <w:sz w:val="24"/>
          <w:szCs w:val="24"/>
        </w:rPr>
        <w:t xml:space="preserve">, and state.  Metropolitan areas that are not divided follow a similar path from FMR area, to </w:t>
      </w:r>
      <w:r w:rsidR="000367E7">
        <w:rPr>
          <w:sz w:val="24"/>
          <w:szCs w:val="24"/>
        </w:rPr>
        <w:t xml:space="preserve">aggregated </w:t>
      </w:r>
      <w:r w:rsidR="000367E7" w:rsidRPr="00411634">
        <w:rPr>
          <w:sz w:val="24"/>
          <w:szCs w:val="24"/>
        </w:rPr>
        <w:t>metropolitan</w:t>
      </w:r>
      <w:r w:rsidR="000367E7">
        <w:rPr>
          <w:sz w:val="24"/>
          <w:szCs w:val="24"/>
        </w:rPr>
        <w:t xml:space="preserve"> parts of the state</w:t>
      </w:r>
      <w:r w:rsidRPr="00411634">
        <w:rPr>
          <w:sz w:val="24"/>
          <w:szCs w:val="24"/>
        </w:rPr>
        <w:t xml:space="preserve">, to </w:t>
      </w:r>
      <w:r w:rsidR="00372521" w:rsidRPr="00411634">
        <w:rPr>
          <w:sz w:val="24"/>
          <w:szCs w:val="24"/>
        </w:rPr>
        <w:t>state.</w:t>
      </w:r>
      <w:r w:rsidRPr="00411634">
        <w:rPr>
          <w:sz w:val="24"/>
          <w:szCs w:val="24"/>
        </w:rPr>
        <w:t xml:space="preserve">  In nonmetropolitan areas </w:t>
      </w:r>
      <w:r w:rsidR="00BF0077">
        <w:rPr>
          <w:sz w:val="24"/>
          <w:szCs w:val="24"/>
        </w:rPr>
        <w:t xml:space="preserve">HUD bases </w:t>
      </w:r>
      <w:r w:rsidRPr="00411634">
        <w:rPr>
          <w:sz w:val="24"/>
          <w:szCs w:val="24"/>
        </w:rPr>
        <w:t xml:space="preserve">the recent mover </w:t>
      </w:r>
      <w:r w:rsidR="00F93878" w:rsidRPr="00411634">
        <w:rPr>
          <w:sz w:val="24"/>
          <w:szCs w:val="24"/>
        </w:rPr>
        <w:t>factor</w:t>
      </w:r>
      <w:r w:rsidRPr="00411634">
        <w:rPr>
          <w:sz w:val="24"/>
          <w:szCs w:val="24"/>
        </w:rPr>
        <w:t xml:space="preserve"> on the FMR </w:t>
      </w:r>
      <w:r w:rsidRPr="00411634">
        <w:rPr>
          <w:sz w:val="24"/>
          <w:szCs w:val="24"/>
        </w:rPr>
        <w:lastRenderedPageBreak/>
        <w:t xml:space="preserve">area, the </w:t>
      </w:r>
      <w:r w:rsidR="000367E7">
        <w:rPr>
          <w:sz w:val="24"/>
          <w:szCs w:val="24"/>
        </w:rPr>
        <w:t>aggregated non-</w:t>
      </w:r>
      <w:r w:rsidR="000367E7" w:rsidRPr="00411634">
        <w:rPr>
          <w:sz w:val="24"/>
          <w:szCs w:val="24"/>
        </w:rPr>
        <w:t>metropolitan</w:t>
      </w:r>
      <w:r w:rsidR="000367E7">
        <w:rPr>
          <w:sz w:val="24"/>
          <w:szCs w:val="24"/>
        </w:rPr>
        <w:t xml:space="preserve"> parts of the state</w:t>
      </w:r>
      <w:r w:rsidRPr="00411634">
        <w:rPr>
          <w:sz w:val="24"/>
          <w:szCs w:val="24"/>
        </w:rPr>
        <w:t>, or if that is not available</w:t>
      </w:r>
      <w:r w:rsidR="004A3961" w:rsidRPr="00411634">
        <w:rPr>
          <w:sz w:val="24"/>
          <w:szCs w:val="24"/>
        </w:rPr>
        <w:t>,</w:t>
      </w:r>
      <w:r w:rsidRPr="00411634">
        <w:rPr>
          <w:sz w:val="24"/>
          <w:szCs w:val="24"/>
        </w:rPr>
        <w:t xml:space="preserve"> </w:t>
      </w:r>
      <w:r w:rsidR="00711F34" w:rsidRPr="00411634">
        <w:rPr>
          <w:sz w:val="24"/>
          <w:szCs w:val="24"/>
        </w:rPr>
        <w:t xml:space="preserve">on </w:t>
      </w:r>
      <w:r w:rsidRPr="00411634">
        <w:rPr>
          <w:sz w:val="24"/>
          <w:szCs w:val="24"/>
        </w:rPr>
        <w:t xml:space="preserve">the basis of the whole state.  </w:t>
      </w:r>
      <w:r w:rsidR="000367E7">
        <w:rPr>
          <w:sz w:val="24"/>
          <w:szCs w:val="24"/>
        </w:rPr>
        <w:t>HUD calculates the</w:t>
      </w:r>
      <w:r w:rsidR="000367E7" w:rsidRPr="00411634">
        <w:rPr>
          <w:sz w:val="24"/>
          <w:szCs w:val="24"/>
        </w:rPr>
        <w:t xml:space="preserve"> </w:t>
      </w:r>
      <w:r w:rsidR="007F2400" w:rsidRPr="00411634">
        <w:rPr>
          <w:sz w:val="24"/>
          <w:szCs w:val="24"/>
        </w:rPr>
        <w:t xml:space="preserve">recent mover </w:t>
      </w:r>
      <w:r w:rsidRPr="00411634">
        <w:rPr>
          <w:sz w:val="24"/>
          <w:szCs w:val="24"/>
        </w:rPr>
        <w:t xml:space="preserve">factor </w:t>
      </w:r>
      <w:r w:rsidR="007F2400" w:rsidRPr="00411634">
        <w:rPr>
          <w:sz w:val="24"/>
          <w:szCs w:val="24"/>
        </w:rPr>
        <w:t xml:space="preserve">as the percentage change between the </w:t>
      </w:r>
      <w:r w:rsidR="00B47F60" w:rsidRPr="00411634">
        <w:rPr>
          <w:sz w:val="24"/>
          <w:szCs w:val="24"/>
        </w:rPr>
        <w:t>5-year</w:t>
      </w:r>
      <w:r w:rsidR="007F2400" w:rsidRPr="00411634">
        <w:rPr>
          <w:sz w:val="24"/>
          <w:szCs w:val="24"/>
        </w:rPr>
        <w:t xml:space="preserve"> 200</w:t>
      </w:r>
      <w:r w:rsidR="002E0353">
        <w:rPr>
          <w:sz w:val="24"/>
          <w:szCs w:val="24"/>
        </w:rPr>
        <w:t>9</w:t>
      </w:r>
      <w:r w:rsidR="007F2400" w:rsidRPr="00411634">
        <w:rPr>
          <w:sz w:val="24"/>
          <w:szCs w:val="24"/>
        </w:rPr>
        <w:t>-201</w:t>
      </w:r>
      <w:r w:rsidR="002E0353">
        <w:rPr>
          <w:sz w:val="24"/>
          <w:szCs w:val="24"/>
        </w:rPr>
        <w:t>3</w:t>
      </w:r>
      <w:r w:rsidR="007F2400" w:rsidRPr="00411634">
        <w:rPr>
          <w:sz w:val="24"/>
          <w:szCs w:val="24"/>
        </w:rPr>
        <w:t xml:space="preserve"> </w:t>
      </w:r>
      <w:r w:rsidR="004A295E" w:rsidRPr="00411634">
        <w:rPr>
          <w:sz w:val="24"/>
          <w:szCs w:val="24"/>
        </w:rPr>
        <w:t xml:space="preserve">standard quality </w:t>
      </w:r>
      <w:r w:rsidR="00236DAE" w:rsidRPr="00411634">
        <w:rPr>
          <w:sz w:val="24"/>
          <w:szCs w:val="24"/>
        </w:rPr>
        <w:t>two-</w:t>
      </w:r>
      <w:r w:rsidR="007F2400" w:rsidRPr="00411634">
        <w:rPr>
          <w:sz w:val="24"/>
          <w:szCs w:val="24"/>
        </w:rPr>
        <w:t>bedroom gross rent and the 1 year 201</w:t>
      </w:r>
      <w:r w:rsidR="002E0353">
        <w:rPr>
          <w:sz w:val="24"/>
          <w:szCs w:val="24"/>
        </w:rPr>
        <w:t>3</w:t>
      </w:r>
      <w:r w:rsidR="007F2400" w:rsidRPr="00411634">
        <w:rPr>
          <w:sz w:val="24"/>
          <w:szCs w:val="24"/>
        </w:rPr>
        <w:t xml:space="preserve"> recent mover </w:t>
      </w:r>
      <w:r w:rsidR="00236DAE" w:rsidRPr="00411634">
        <w:rPr>
          <w:sz w:val="24"/>
          <w:szCs w:val="24"/>
        </w:rPr>
        <w:t>two-</w:t>
      </w:r>
      <w:r w:rsidR="007F2400" w:rsidRPr="00411634">
        <w:rPr>
          <w:sz w:val="24"/>
          <w:szCs w:val="24"/>
        </w:rPr>
        <w:t xml:space="preserve">bedroom gross rent for the recent mover </w:t>
      </w:r>
      <w:r w:rsidR="00711F34" w:rsidRPr="00411634">
        <w:rPr>
          <w:sz w:val="24"/>
          <w:szCs w:val="24"/>
        </w:rPr>
        <w:t xml:space="preserve">factor </w:t>
      </w:r>
      <w:r w:rsidR="007F2400" w:rsidRPr="00411634">
        <w:rPr>
          <w:sz w:val="24"/>
          <w:szCs w:val="24"/>
        </w:rPr>
        <w:t xml:space="preserve">area.  </w:t>
      </w:r>
      <w:r w:rsidR="000367E7">
        <w:rPr>
          <w:sz w:val="24"/>
          <w:szCs w:val="24"/>
        </w:rPr>
        <w:t>HUD does not allow r</w:t>
      </w:r>
      <w:r w:rsidR="000367E7" w:rsidRPr="00411634">
        <w:rPr>
          <w:sz w:val="24"/>
          <w:szCs w:val="24"/>
        </w:rPr>
        <w:t xml:space="preserve">ecent </w:t>
      </w:r>
      <w:r w:rsidR="007F2400" w:rsidRPr="00411634">
        <w:rPr>
          <w:sz w:val="24"/>
          <w:szCs w:val="24"/>
        </w:rPr>
        <w:t xml:space="preserve">mover </w:t>
      </w:r>
      <w:r w:rsidR="00711F34" w:rsidRPr="00411634">
        <w:rPr>
          <w:sz w:val="24"/>
          <w:szCs w:val="24"/>
        </w:rPr>
        <w:t xml:space="preserve">factors </w:t>
      </w:r>
      <w:r w:rsidR="007F2400" w:rsidRPr="00411634">
        <w:rPr>
          <w:sz w:val="24"/>
          <w:szCs w:val="24"/>
        </w:rPr>
        <w:t>to lower the standard quality base rent; therefore, i</w:t>
      </w:r>
      <w:r w:rsidR="00372521" w:rsidRPr="00411634">
        <w:rPr>
          <w:sz w:val="24"/>
          <w:szCs w:val="24"/>
        </w:rPr>
        <w:t>f</w:t>
      </w:r>
      <w:r w:rsidR="007F2400" w:rsidRPr="00411634">
        <w:rPr>
          <w:sz w:val="24"/>
          <w:szCs w:val="24"/>
        </w:rPr>
        <w:t xml:space="preserve"> the</w:t>
      </w:r>
      <w:r w:rsidR="0031352F">
        <w:rPr>
          <w:sz w:val="24"/>
          <w:szCs w:val="24"/>
        </w:rPr>
        <w:t xml:space="preserve"> </w:t>
      </w:r>
      <w:r w:rsidR="00B47F60" w:rsidRPr="00411634">
        <w:rPr>
          <w:sz w:val="24"/>
          <w:szCs w:val="24"/>
        </w:rPr>
        <w:t>5-year</w:t>
      </w:r>
      <w:r w:rsidR="007F2400" w:rsidRPr="00411634">
        <w:rPr>
          <w:sz w:val="24"/>
          <w:szCs w:val="24"/>
        </w:rPr>
        <w:t xml:space="preserve"> standard quality rent is larger than the comparable 1</w:t>
      </w:r>
      <w:r w:rsidR="0037763E">
        <w:rPr>
          <w:sz w:val="24"/>
          <w:szCs w:val="24"/>
        </w:rPr>
        <w:t>-</w:t>
      </w:r>
      <w:r w:rsidR="007F2400" w:rsidRPr="00411634">
        <w:rPr>
          <w:sz w:val="24"/>
          <w:szCs w:val="24"/>
        </w:rPr>
        <w:t>year recent mover rent, the recent mover factor is set to 1.  The process for calculating each area’s recent mover factor is detailed in the FY 201</w:t>
      </w:r>
      <w:r w:rsidR="002E0353">
        <w:rPr>
          <w:sz w:val="24"/>
          <w:szCs w:val="24"/>
        </w:rPr>
        <w:t>6</w:t>
      </w:r>
      <w:r w:rsidR="001D20D2">
        <w:rPr>
          <w:sz w:val="24"/>
          <w:szCs w:val="24"/>
        </w:rPr>
        <w:t xml:space="preserve"> </w:t>
      </w:r>
      <w:r w:rsidR="007F2400" w:rsidRPr="00411634">
        <w:rPr>
          <w:sz w:val="24"/>
          <w:szCs w:val="24"/>
        </w:rPr>
        <w:t>Proposed FMR documentation system available at:</w:t>
      </w:r>
      <w:r w:rsidR="004D1ED8" w:rsidRPr="00411634">
        <w:rPr>
          <w:sz w:val="24"/>
          <w:szCs w:val="24"/>
        </w:rPr>
        <w:t xml:space="preserve"> </w:t>
      </w:r>
      <w:hyperlink r:id="rId25" w:history="1">
        <w:r w:rsidR="002E0353" w:rsidRPr="00BF2D13">
          <w:rPr>
            <w:rStyle w:val="Hyperlink"/>
            <w:sz w:val="24"/>
            <w:szCs w:val="24"/>
          </w:rPr>
          <w:t>http://www.huduser.org/portal/datasets/fmr/fmrs/docsys.html&amp;data=fmr16</w:t>
        </w:r>
      </w:hyperlink>
      <w:r w:rsidR="004D1ED8" w:rsidRPr="00411634">
        <w:rPr>
          <w:sz w:val="24"/>
          <w:szCs w:val="24"/>
        </w:rPr>
        <w:t>.</w:t>
      </w:r>
      <w:r w:rsidR="00C50202" w:rsidRPr="00411634">
        <w:rPr>
          <w:sz w:val="24"/>
          <w:szCs w:val="24"/>
        </w:rPr>
        <w:t xml:space="preserve"> </w:t>
      </w:r>
      <w:r w:rsidR="0037763E">
        <w:rPr>
          <w:sz w:val="24"/>
          <w:szCs w:val="24"/>
        </w:rPr>
        <w:t xml:space="preserve">  Applying the recent mover factor to the standard quality base rent</w:t>
      </w:r>
      <w:r w:rsidR="00A401AB" w:rsidRPr="00411634">
        <w:rPr>
          <w:sz w:val="24"/>
          <w:szCs w:val="24"/>
        </w:rPr>
        <w:t xml:space="preserve"> produces an “as of” 20</w:t>
      </w:r>
      <w:r w:rsidR="001A36ED" w:rsidRPr="00411634">
        <w:rPr>
          <w:sz w:val="24"/>
          <w:szCs w:val="24"/>
        </w:rPr>
        <w:t>1</w:t>
      </w:r>
      <w:r w:rsidR="002E0353">
        <w:rPr>
          <w:sz w:val="24"/>
          <w:szCs w:val="24"/>
        </w:rPr>
        <w:t>3</w:t>
      </w:r>
      <w:r w:rsidR="001A36ED" w:rsidRPr="00411634">
        <w:rPr>
          <w:sz w:val="24"/>
          <w:szCs w:val="24"/>
        </w:rPr>
        <w:t xml:space="preserve"> </w:t>
      </w:r>
      <w:r w:rsidR="00A401AB" w:rsidRPr="00411634">
        <w:rPr>
          <w:sz w:val="24"/>
          <w:szCs w:val="24"/>
        </w:rPr>
        <w:t xml:space="preserve">recent mover </w:t>
      </w:r>
      <w:r w:rsidR="009C29A5" w:rsidRPr="00411634">
        <w:rPr>
          <w:sz w:val="24"/>
          <w:szCs w:val="24"/>
        </w:rPr>
        <w:t>two</w:t>
      </w:r>
      <w:r w:rsidR="00A401AB" w:rsidRPr="00411634">
        <w:rPr>
          <w:sz w:val="24"/>
          <w:szCs w:val="24"/>
        </w:rPr>
        <w:t>-bedroom base gross rent for the FMR area.</w:t>
      </w:r>
      <w:r w:rsidR="002E0353">
        <w:rPr>
          <w:sz w:val="24"/>
          <w:szCs w:val="24"/>
        </w:rPr>
        <w:t xml:space="preserve"> </w:t>
      </w:r>
    </w:p>
    <w:p w14:paraId="7A509B57" w14:textId="77777777" w:rsidR="004C6409" w:rsidRPr="00411634" w:rsidRDefault="004C6409" w:rsidP="004C6409">
      <w:pPr>
        <w:spacing w:line="480" w:lineRule="auto"/>
        <w:rPr>
          <w:b/>
          <w:sz w:val="24"/>
          <w:szCs w:val="24"/>
        </w:rPr>
      </w:pPr>
      <w:r w:rsidRPr="00411634">
        <w:rPr>
          <w:b/>
          <w:sz w:val="24"/>
          <w:szCs w:val="24"/>
        </w:rPr>
        <w:t xml:space="preserve">C. </w:t>
      </w:r>
      <w:r>
        <w:rPr>
          <w:b/>
          <w:sz w:val="24"/>
          <w:szCs w:val="24"/>
        </w:rPr>
        <w:t>Other Rent Survey Data</w:t>
      </w:r>
    </w:p>
    <w:p w14:paraId="7A509B58" w14:textId="7BD686B6" w:rsidR="009E2174" w:rsidRDefault="009E2174" w:rsidP="004C6409">
      <w:pPr>
        <w:spacing w:line="480" w:lineRule="auto"/>
        <w:ind w:firstLine="720"/>
        <w:rPr>
          <w:sz w:val="24"/>
          <w:szCs w:val="24"/>
        </w:rPr>
      </w:pPr>
      <w:r>
        <w:rPr>
          <w:sz w:val="24"/>
          <w:szCs w:val="24"/>
        </w:rPr>
        <w:t xml:space="preserve">A base rent has also been calculated for the insular areas using the </w:t>
      </w:r>
      <w:r w:rsidR="00576F35">
        <w:rPr>
          <w:sz w:val="24"/>
          <w:szCs w:val="24"/>
        </w:rPr>
        <w:t xml:space="preserve">2010 </w:t>
      </w:r>
      <w:r>
        <w:rPr>
          <w:sz w:val="24"/>
          <w:szCs w:val="24"/>
        </w:rPr>
        <w:t>decennial census of American Samoa, Guam, the Northern Mariana Islands</w:t>
      </w:r>
      <w:r w:rsidR="008E2D34">
        <w:rPr>
          <w:sz w:val="24"/>
          <w:szCs w:val="24"/>
        </w:rPr>
        <w:t>,</w:t>
      </w:r>
      <w:r>
        <w:rPr>
          <w:sz w:val="24"/>
          <w:szCs w:val="24"/>
        </w:rPr>
        <w:t xml:space="preserve"> and the Virgin Islands.  This is the first time American Samoa and the Northern Mariana Islands will have an FMR that is separate from Guam.  In addition St. Johns, VI will receive a separate FMR; previously it was combined with St. Thomas.  The 2010 rent data is updated </w:t>
      </w:r>
      <w:r w:rsidR="002F3BAA">
        <w:rPr>
          <w:sz w:val="24"/>
          <w:szCs w:val="24"/>
        </w:rPr>
        <w:t xml:space="preserve">to 2013 </w:t>
      </w:r>
      <w:r>
        <w:rPr>
          <w:sz w:val="24"/>
          <w:szCs w:val="24"/>
        </w:rPr>
        <w:t xml:space="preserve">using </w:t>
      </w:r>
      <w:r w:rsidR="002F3BAA">
        <w:rPr>
          <w:sz w:val="24"/>
          <w:szCs w:val="24"/>
        </w:rPr>
        <w:t xml:space="preserve">the change in </w:t>
      </w:r>
      <w:r>
        <w:rPr>
          <w:sz w:val="24"/>
          <w:szCs w:val="24"/>
        </w:rPr>
        <w:t>nation</w:t>
      </w:r>
      <w:r w:rsidR="007D2D25">
        <w:rPr>
          <w:sz w:val="24"/>
          <w:szCs w:val="24"/>
        </w:rPr>
        <w:t>al</w:t>
      </w:r>
      <w:r>
        <w:rPr>
          <w:sz w:val="24"/>
          <w:szCs w:val="24"/>
        </w:rPr>
        <w:t xml:space="preserve"> ACS </w:t>
      </w:r>
      <w:r w:rsidR="002F3BAA">
        <w:rPr>
          <w:sz w:val="24"/>
          <w:szCs w:val="24"/>
        </w:rPr>
        <w:t>rents from 2010 to 2013</w:t>
      </w:r>
      <w:r>
        <w:rPr>
          <w:sz w:val="24"/>
          <w:szCs w:val="24"/>
        </w:rPr>
        <w:t xml:space="preserve">. </w:t>
      </w:r>
      <w:r w:rsidRPr="00411634">
        <w:rPr>
          <w:rStyle w:val="FootnoteReference"/>
          <w:sz w:val="24"/>
          <w:szCs w:val="24"/>
        </w:rPr>
        <w:footnoteReference w:id="6"/>
      </w:r>
      <w:r w:rsidRPr="00411634">
        <w:rPr>
          <w:sz w:val="24"/>
          <w:szCs w:val="24"/>
        </w:rPr>
        <w:tab/>
      </w:r>
    </w:p>
    <w:p w14:paraId="7A509B59" w14:textId="02BFD701" w:rsidR="004C6409" w:rsidRPr="00411634" w:rsidRDefault="009C28C9" w:rsidP="004C6409">
      <w:pPr>
        <w:spacing w:line="480" w:lineRule="auto"/>
        <w:ind w:firstLine="720"/>
        <w:rPr>
          <w:sz w:val="24"/>
          <w:szCs w:val="24"/>
        </w:rPr>
      </w:pPr>
      <w:r>
        <w:rPr>
          <w:sz w:val="24"/>
          <w:szCs w:val="24"/>
        </w:rPr>
        <w:t>HUD does not use t</w:t>
      </w:r>
      <w:r w:rsidR="004C6409" w:rsidRPr="00411634">
        <w:rPr>
          <w:sz w:val="24"/>
          <w:szCs w:val="24"/>
        </w:rPr>
        <w:t xml:space="preserve">he ACS as the base rent </w:t>
      </w:r>
      <w:r>
        <w:rPr>
          <w:sz w:val="24"/>
          <w:szCs w:val="24"/>
        </w:rPr>
        <w:t xml:space="preserve">or recent mover factor </w:t>
      </w:r>
      <w:r w:rsidR="004C6409" w:rsidRPr="00411634">
        <w:rPr>
          <w:sz w:val="24"/>
          <w:szCs w:val="24"/>
        </w:rPr>
        <w:t xml:space="preserve">for </w:t>
      </w:r>
      <w:r w:rsidR="00BC0189">
        <w:rPr>
          <w:sz w:val="24"/>
          <w:szCs w:val="24"/>
        </w:rPr>
        <w:t xml:space="preserve">eight </w:t>
      </w:r>
      <w:r w:rsidR="004C6409" w:rsidRPr="00411634">
        <w:rPr>
          <w:sz w:val="24"/>
          <w:szCs w:val="24"/>
        </w:rPr>
        <w:t>areas where the FY 201</w:t>
      </w:r>
      <w:r w:rsidR="009E2174">
        <w:rPr>
          <w:sz w:val="24"/>
          <w:szCs w:val="24"/>
        </w:rPr>
        <w:t>6</w:t>
      </w:r>
      <w:r w:rsidR="004C6409" w:rsidRPr="00411634">
        <w:rPr>
          <w:sz w:val="24"/>
          <w:szCs w:val="24"/>
        </w:rPr>
        <w:t xml:space="preserve"> FMR was adjusted based on survey data co</w:t>
      </w:r>
      <w:r w:rsidR="0037763E">
        <w:rPr>
          <w:sz w:val="24"/>
          <w:szCs w:val="24"/>
        </w:rPr>
        <w:t>llected</w:t>
      </w:r>
      <w:r w:rsidR="004C6409" w:rsidRPr="00411634">
        <w:rPr>
          <w:sz w:val="24"/>
          <w:szCs w:val="24"/>
        </w:rPr>
        <w:t xml:space="preserve"> </w:t>
      </w:r>
      <w:r>
        <w:rPr>
          <w:sz w:val="24"/>
          <w:szCs w:val="24"/>
        </w:rPr>
        <w:t xml:space="preserve">in </w:t>
      </w:r>
      <w:r w:rsidR="009E2174">
        <w:rPr>
          <w:sz w:val="24"/>
          <w:szCs w:val="24"/>
        </w:rPr>
        <w:t xml:space="preserve">2012 for </w:t>
      </w:r>
      <w:r w:rsidR="00BC0189">
        <w:rPr>
          <w:sz w:val="24"/>
          <w:szCs w:val="24"/>
        </w:rPr>
        <w:t xml:space="preserve">Hood River County, OR, </w:t>
      </w:r>
      <w:r w:rsidR="00BB4A1E">
        <w:rPr>
          <w:sz w:val="24"/>
          <w:szCs w:val="24"/>
        </w:rPr>
        <w:t xml:space="preserve">Mountrail County, ND, Ward County, ND, and Williams County, ND and data collected </w:t>
      </w:r>
      <w:r w:rsidR="00BB4A1E">
        <w:rPr>
          <w:sz w:val="24"/>
          <w:szCs w:val="24"/>
        </w:rPr>
        <w:lastRenderedPageBreak/>
        <w:t xml:space="preserve">from PHAs in 2014 for </w:t>
      </w:r>
      <w:r w:rsidR="00BC0189">
        <w:rPr>
          <w:sz w:val="24"/>
          <w:szCs w:val="24"/>
        </w:rPr>
        <w:t xml:space="preserve">Bennington County, VT, Windham County, VT, Windsor County, VT, and </w:t>
      </w:r>
      <w:r w:rsidR="00BB4A1E">
        <w:rPr>
          <w:sz w:val="24"/>
          <w:szCs w:val="24"/>
        </w:rPr>
        <w:t xml:space="preserve">Seattle, WA.  </w:t>
      </w:r>
      <w:r w:rsidR="004C6409">
        <w:rPr>
          <w:sz w:val="24"/>
          <w:szCs w:val="24"/>
        </w:rPr>
        <w:t>HUD has no</w:t>
      </w:r>
      <w:r w:rsidR="00576F35">
        <w:rPr>
          <w:sz w:val="24"/>
          <w:szCs w:val="24"/>
        </w:rPr>
        <w:t xml:space="preserve">t </w:t>
      </w:r>
      <w:r w:rsidR="00B262E0">
        <w:rPr>
          <w:sz w:val="24"/>
          <w:szCs w:val="24"/>
        </w:rPr>
        <w:t>allocated</w:t>
      </w:r>
      <w:r w:rsidR="004C6409">
        <w:rPr>
          <w:sz w:val="24"/>
          <w:szCs w:val="24"/>
        </w:rPr>
        <w:t xml:space="preserve"> funds to conduct surveys of FMR areas, and so future surveys must be paid for by the PHAs.  </w:t>
      </w:r>
    </w:p>
    <w:p w14:paraId="7A509B5A" w14:textId="77777777" w:rsidR="00412B89" w:rsidRPr="00411634" w:rsidRDefault="004C6409" w:rsidP="00AE4F0B">
      <w:pPr>
        <w:spacing w:line="480" w:lineRule="auto"/>
        <w:rPr>
          <w:b/>
          <w:sz w:val="24"/>
          <w:szCs w:val="24"/>
        </w:rPr>
      </w:pPr>
      <w:r>
        <w:rPr>
          <w:b/>
          <w:sz w:val="24"/>
          <w:szCs w:val="24"/>
        </w:rPr>
        <w:t>D</w:t>
      </w:r>
      <w:r w:rsidR="00412B89" w:rsidRPr="00411634">
        <w:rPr>
          <w:b/>
          <w:sz w:val="24"/>
          <w:szCs w:val="24"/>
        </w:rPr>
        <w:t xml:space="preserve">. Updates from </w:t>
      </w:r>
      <w:r w:rsidR="00A401AB" w:rsidRPr="00411634">
        <w:rPr>
          <w:b/>
          <w:sz w:val="24"/>
          <w:szCs w:val="24"/>
        </w:rPr>
        <w:t>20</w:t>
      </w:r>
      <w:r w:rsidR="001A36ED" w:rsidRPr="00411634">
        <w:rPr>
          <w:b/>
          <w:sz w:val="24"/>
          <w:szCs w:val="24"/>
        </w:rPr>
        <w:t>1</w:t>
      </w:r>
      <w:r w:rsidR="009E2174">
        <w:rPr>
          <w:b/>
          <w:sz w:val="24"/>
          <w:szCs w:val="24"/>
        </w:rPr>
        <w:t>3</w:t>
      </w:r>
      <w:r w:rsidR="00A401AB" w:rsidRPr="00411634">
        <w:rPr>
          <w:b/>
          <w:sz w:val="24"/>
          <w:szCs w:val="24"/>
        </w:rPr>
        <w:t xml:space="preserve"> </w:t>
      </w:r>
      <w:r w:rsidR="00412B89" w:rsidRPr="00411634">
        <w:rPr>
          <w:b/>
          <w:sz w:val="24"/>
          <w:szCs w:val="24"/>
        </w:rPr>
        <w:t>to 20</w:t>
      </w:r>
      <w:r w:rsidR="00A401AB" w:rsidRPr="00411634">
        <w:rPr>
          <w:b/>
          <w:sz w:val="24"/>
          <w:szCs w:val="24"/>
        </w:rPr>
        <w:t>1</w:t>
      </w:r>
      <w:r w:rsidR="009E2174">
        <w:rPr>
          <w:b/>
          <w:sz w:val="24"/>
          <w:szCs w:val="24"/>
        </w:rPr>
        <w:t>4 and Forecast to April 2016</w:t>
      </w:r>
    </w:p>
    <w:p w14:paraId="7A509B5C" w14:textId="7657392B" w:rsidR="007934B0" w:rsidRDefault="009C28C9" w:rsidP="0008128A">
      <w:pPr>
        <w:spacing w:line="480" w:lineRule="auto"/>
        <w:ind w:firstLine="720"/>
        <w:rPr>
          <w:b/>
          <w:sz w:val="24"/>
          <w:szCs w:val="24"/>
        </w:rPr>
      </w:pPr>
      <w:r>
        <w:rPr>
          <w:sz w:val="24"/>
          <w:szCs w:val="24"/>
        </w:rPr>
        <w:t xml:space="preserve">HUD updates the </w:t>
      </w:r>
      <w:r w:rsidR="00CD19EC" w:rsidRPr="00411634">
        <w:rPr>
          <w:sz w:val="24"/>
          <w:szCs w:val="24"/>
        </w:rPr>
        <w:t>ACS</w:t>
      </w:r>
      <w:r w:rsidR="00487D31">
        <w:rPr>
          <w:sz w:val="24"/>
          <w:szCs w:val="24"/>
        </w:rPr>
        <w:t>-</w:t>
      </w:r>
      <w:r w:rsidR="007F2400" w:rsidRPr="00411634">
        <w:rPr>
          <w:sz w:val="24"/>
          <w:szCs w:val="24"/>
        </w:rPr>
        <w:t>based “as of” 201</w:t>
      </w:r>
      <w:r w:rsidR="009E2174">
        <w:rPr>
          <w:sz w:val="24"/>
          <w:szCs w:val="24"/>
        </w:rPr>
        <w:t>3</w:t>
      </w:r>
      <w:r w:rsidR="007F2400" w:rsidRPr="00411634">
        <w:rPr>
          <w:sz w:val="24"/>
          <w:szCs w:val="24"/>
        </w:rPr>
        <w:t xml:space="preserve"> rent </w:t>
      </w:r>
      <w:r w:rsidR="00CD19EC" w:rsidRPr="00411634">
        <w:rPr>
          <w:sz w:val="24"/>
          <w:szCs w:val="24"/>
        </w:rPr>
        <w:t>through the end of 201</w:t>
      </w:r>
      <w:r w:rsidR="009E2174">
        <w:rPr>
          <w:sz w:val="24"/>
          <w:szCs w:val="24"/>
        </w:rPr>
        <w:t>4</w:t>
      </w:r>
      <w:r w:rsidR="00CD19EC" w:rsidRPr="00411634">
        <w:rPr>
          <w:sz w:val="24"/>
          <w:szCs w:val="24"/>
        </w:rPr>
        <w:t xml:space="preserve"> using the annual</w:t>
      </w:r>
      <w:r w:rsidR="00BA7BF5" w:rsidRPr="00411634">
        <w:rPr>
          <w:sz w:val="24"/>
          <w:szCs w:val="24"/>
        </w:rPr>
        <w:t xml:space="preserve"> change in CPI from 20</w:t>
      </w:r>
      <w:r w:rsidR="001A36ED" w:rsidRPr="00411634">
        <w:rPr>
          <w:sz w:val="24"/>
          <w:szCs w:val="24"/>
        </w:rPr>
        <w:t>1</w:t>
      </w:r>
      <w:r w:rsidR="009E2174">
        <w:rPr>
          <w:sz w:val="24"/>
          <w:szCs w:val="24"/>
        </w:rPr>
        <w:t>3</w:t>
      </w:r>
      <w:r w:rsidR="00BA7BF5" w:rsidRPr="00411634">
        <w:rPr>
          <w:sz w:val="24"/>
          <w:szCs w:val="24"/>
        </w:rPr>
        <w:t xml:space="preserve"> to 201</w:t>
      </w:r>
      <w:r w:rsidR="009E2174">
        <w:rPr>
          <w:sz w:val="24"/>
          <w:szCs w:val="24"/>
        </w:rPr>
        <w:t>4</w:t>
      </w:r>
      <w:r w:rsidR="00230BE9" w:rsidRPr="00411634">
        <w:rPr>
          <w:sz w:val="24"/>
          <w:szCs w:val="24"/>
        </w:rPr>
        <w:t xml:space="preserve">.  </w:t>
      </w:r>
      <w:r w:rsidR="00A401AB" w:rsidRPr="00411634">
        <w:rPr>
          <w:sz w:val="24"/>
          <w:szCs w:val="24"/>
        </w:rPr>
        <w:t xml:space="preserve">As in previous years, </w:t>
      </w:r>
      <w:r w:rsidR="003C3F7D" w:rsidRPr="00411634">
        <w:rPr>
          <w:sz w:val="24"/>
          <w:szCs w:val="24"/>
        </w:rPr>
        <w:t xml:space="preserve">HUD uses </w:t>
      </w:r>
      <w:r w:rsidR="0037763E">
        <w:rPr>
          <w:sz w:val="24"/>
          <w:szCs w:val="24"/>
        </w:rPr>
        <w:t>l</w:t>
      </w:r>
      <w:r w:rsidR="00412B89" w:rsidRPr="00411634">
        <w:rPr>
          <w:sz w:val="24"/>
          <w:szCs w:val="24"/>
        </w:rPr>
        <w:t xml:space="preserve">ocal CPI data </w:t>
      </w:r>
      <w:r w:rsidR="000E1A11" w:rsidRPr="00411634">
        <w:rPr>
          <w:sz w:val="24"/>
          <w:szCs w:val="24"/>
        </w:rPr>
        <w:t xml:space="preserve">coupled with Consumer Expenditure Survey (CEX) data </w:t>
      </w:r>
      <w:r w:rsidR="00412B89" w:rsidRPr="00411634">
        <w:rPr>
          <w:sz w:val="24"/>
          <w:szCs w:val="24"/>
        </w:rPr>
        <w:t xml:space="preserve">for FMR areas with at least 75 percent of their population within Class A metropolitan areas covered by local CPI data.  </w:t>
      </w:r>
      <w:r w:rsidR="003C3F7D" w:rsidRPr="00411634">
        <w:rPr>
          <w:sz w:val="24"/>
          <w:szCs w:val="24"/>
        </w:rPr>
        <w:t xml:space="preserve">HUD uses </w:t>
      </w:r>
      <w:r w:rsidR="00412B89" w:rsidRPr="00411634">
        <w:rPr>
          <w:sz w:val="24"/>
          <w:szCs w:val="24"/>
        </w:rPr>
        <w:t xml:space="preserve">Census region CPI data for FMR areas in Class B and C size metropolitan areas and nonmetropolitan areas without local CPI update factors. </w:t>
      </w:r>
      <w:r w:rsidR="00AC7C66" w:rsidRPr="00411634">
        <w:rPr>
          <w:sz w:val="24"/>
          <w:szCs w:val="24"/>
        </w:rPr>
        <w:t xml:space="preserve"> </w:t>
      </w:r>
      <w:r w:rsidR="0059011C" w:rsidRPr="00411634">
        <w:rPr>
          <w:sz w:val="24"/>
          <w:szCs w:val="24"/>
        </w:rPr>
        <w:t>Additionally, HUD is using CPI data collected locally in Puerto Rico as the basis for CPI adjustments from 201</w:t>
      </w:r>
      <w:r w:rsidR="009E2174">
        <w:rPr>
          <w:sz w:val="24"/>
          <w:szCs w:val="24"/>
        </w:rPr>
        <w:t>3</w:t>
      </w:r>
      <w:r w:rsidR="0059011C" w:rsidRPr="00411634">
        <w:rPr>
          <w:sz w:val="24"/>
          <w:szCs w:val="24"/>
        </w:rPr>
        <w:t xml:space="preserve"> to 201</w:t>
      </w:r>
      <w:r w:rsidR="009E2174">
        <w:rPr>
          <w:sz w:val="24"/>
          <w:szCs w:val="24"/>
        </w:rPr>
        <w:t>4</w:t>
      </w:r>
      <w:r w:rsidR="0059011C" w:rsidRPr="00411634">
        <w:rPr>
          <w:sz w:val="24"/>
          <w:szCs w:val="24"/>
        </w:rPr>
        <w:t xml:space="preserve"> for all Puerto Rico FMR areas.  </w:t>
      </w:r>
      <w:r w:rsidR="00AC7C66" w:rsidRPr="00411634">
        <w:rPr>
          <w:sz w:val="24"/>
          <w:szCs w:val="24"/>
        </w:rPr>
        <w:t xml:space="preserve">Following the application of the appropriate CPI update factor, HUD </w:t>
      </w:r>
      <w:r w:rsidR="009E2174">
        <w:rPr>
          <w:sz w:val="24"/>
          <w:szCs w:val="24"/>
        </w:rPr>
        <w:t>trends the estimate from 2014 to the middle of FY 201</w:t>
      </w:r>
      <w:r w:rsidR="00E4347A">
        <w:rPr>
          <w:sz w:val="24"/>
          <w:szCs w:val="24"/>
        </w:rPr>
        <w:t>6</w:t>
      </w:r>
      <w:r w:rsidR="00DA7D10">
        <w:rPr>
          <w:sz w:val="24"/>
          <w:szCs w:val="24"/>
        </w:rPr>
        <w:t>.</w:t>
      </w:r>
      <w:r w:rsidR="009E2174">
        <w:rPr>
          <w:sz w:val="24"/>
          <w:szCs w:val="24"/>
        </w:rPr>
        <w:t xml:space="preserve"> </w:t>
      </w:r>
      <w:r w:rsidR="00DA7D10" w:rsidRPr="00411634">
        <w:rPr>
          <w:sz w:val="24"/>
          <w:szCs w:val="24"/>
        </w:rPr>
        <w:t>As in FY 201</w:t>
      </w:r>
      <w:r w:rsidR="00DA7D10">
        <w:rPr>
          <w:sz w:val="24"/>
          <w:szCs w:val="24"/>
        </w:rPr>
        <w:t>5</w:t>
      </w:r>
      <w:r w:rsidR="00DA7D10" w:rsidRPr="00411634">
        <w:rPr>
          <w:sz w:val="24"/>
          <w:szCs w:val="24"/>
        </w:rPr>
        <w:t>, HUD continues to calculate the trend factor as the annualized change in median gross rents as measured across the most recent 5 years of available 1 year ACS data.  The national median gross rent in 200</w:t>
      </w:r>
      <w:r w:rsidR="00DA7D10">
        <w:rPr>
          <w:sz w:val="24"/>
          <w:szCs w:val="24"/>
        </w:rPr>
        <w:t>8</w:t>
      </w:r>
      <w:r w:rsidR="00DA7D10" w:rsidRPr="00411634">
        <w:rPr>
          <w:sz w:val="24"/>
          <w:szCs w:val="24"/>
        </w:rPr>
        <w:t xml:space="preserve"> was $</w:t>
      </w:r>
      <w:r w:rsidR="002F3BAA" w:rsidRPr="002F3BAA">
        <w:rPr>
          <w:sz w:val="24"/>
          <w:szCs w:val="24"/>
        </w:rPr>
        <w:t>824</w:t>
      </w:r>
      <w:r w:rsidR="00DA7D10">
        <w:rPr>
          <w:sz w:val="24"/>
          <w:szCs w:val="24"/>
        </w:rPr>
        <w:t xml:space="preserve"> </w:t>
      </w:r>
      <w:r w:rsidR="00DA7D10" w:rsidRPr="00411634">
        <w:rPr>
          <w:sz w:val="24"/>
          <w:szCs w:val="24"/>
        </w:rPr>
        <w:t>and $</w:t>
      </w:r>
      <w:r w:rsidR="002F3BAA" w:rsidRPr="002F3BAA">
        <w:rPr>
          <w:sz w:val="24"/>
          <w:szCs w:val="24"/>
        </w:rPr>
        <w:t>905</w:t>
      </w:r>
      <w:r w:rsidR="00DA7D10" w:rsidRPr="00411634">
        <w:rPr>
          <w:sz w:val="24"/>
          <w:szCs w:val="24"/>
        </w:rPr>
        <w:t>in 201</w:t>
      </w:r>
      <w:r w:rsidR="00DA7D10">
        <w:rPr>
          <w:sz w:val="24"/>
          <w:szCs w:val="24"/>
        </w:rPr>
        <w:t>3</w:t>
      </w:r>
      <w:r w:rsidR="00DA7D10" w:rsidRPr="00411634">
        <w:rPr>
          <w:sz w:val="24"/>
          <w:szCs w:val="24"/>
        </w:rPr>
        <w:t>.  The overall change between 200</w:t>
      </w:r>
      <w:r w:rsidR="00DA7D10">
        <w:rPr>
          <w:sz w:val="24"/>
          <w:szCs w:val="24"/>
        </w:rPr>
        <w:t>8</w:t>
      </w:r>
      <w:r w:rsidR="00DA7D10" w:rsidRPr="00411634">
        <w:rPr>
          <w:sz w:val="24"/>
          <w:szCs w:val="24"/>
        </w:rPr>
        <w:t xml:space="preserve"> and 201</w:t>
      </w:r>
      <w:r w:rsidR="00DA7D10">
        <w:rPr>
          <w:sz w:val="24"/>
          <w:szCs w:val="24"/>
        </w:rPr>
        <w:t>3</w:t>
      </w:r>
      <w:r w:rsidR="00DA7D10" w:rsidRPr="00411634">
        <w:rPr>
          <w:sz w:val="24"/>
          <w:szCs w:val="24"/>
        </w:rPr>
        <w:t xml:space="preserve"> is </w:t>
      </w:r>
      <w:r w:rsidR="002F3BAA" w:rsidRPr="002F3BAA">
        <w:rPr>
          <w:sz w:val="24"/>
          <w:szCs w:val="24"/>
        </w:rPr>
        <w:t>1.098</w:t>
      </w:r>
      <w:r w:rsidR="00DA7D10" w:rsidRPr="00411634">
        <w:rPr>
          <w:sz w:val="24"/>
          <w:szCs w:val="24"/>
        </w:rPr>
        <w:t xml:space="preserve"> percent and the annualized change is </w:t>
      </w:r>
      <w:r w:rsidR="002F3BAA" w:rsidRPr="002F3BAA">
        <w:rPr>
          <w:sz w:val="24"/>
          <w:szCs w:val="24"/>
        </w:rPr>
        <w:t>1.0189</w:t>
      </w:r>
      <w:r w:rsidR="00DA7D10" w:rsidRPr="00411634">
        <w:rPr>
          <w:sz w:val="24"/>
          <w:szCs w:val="24"/>
        </w:rPr>
        <w:t xml:space="preserve">percent.  </w:t>
      </w:r>
      <w:r w:rsidR="005A145C">
        <w:rPr>
          <w:sz w:val="24"/>
          <w:szCs w:val="24"/>
        </w:rPr>
        <w:t>This annual trend factor is applied from the middle of 2014 (the mid-point of the annual 2014 CPI update) to the middle of FY 2016, or for a period of seven quarters.  The trend factor for the seven quarter period is</w:t>
      </w:r>
      <w:r w:rsidR="00DA7D10" w:rsidRPr="00411634">
        <w:rPr>
          <w:sz w:val="24"/>
          <w:szCs w:val="24"/>
        </w:rPr>
        <w:t xml:space="preserve"> </w:t>
      </w:r>
      <w:proofErr w:type="gramStart"/>
      <w:r w:rsidR="005A145C" w:rsidRPr="005A145C">
        <w:rPr>
          <w:sz w:val="24"/>
          <w:szCs w:val="24"/>
        </w:rPr>
        <w:t>1.033</w:t>
      </w:r>
      <w:r w:rsidR="005A145C">
        <w:rPr>
          <w:sz w:val="24"/>
          <w:szCs w:val="24"/>
        </w:rPr>
        <w:t>4  percent</w:t>
      </w:r>
      <w:proofErr w:type="gramEnd"/>
      <w:r w:rsidR="005A145C">
        <w:rPr>
          <w:sz w:val="24"/>
          <w:szCs w:val="24"/>
        </w:rPr>
        <w:t xml:space="preserve">. </w:t>
      </w:r>
      <w:r w:rsidR="00933DB1">
        <w:rPr>
          <w:b/>
          <w:sz w:val="24"/>
          <w:szCs w:val="24"/>
        </w:rPr>
        <w:t>E</w:t>
      </w:r>
      <w:r w:rsidR="00543CFB">
        <w:rPr>
          <w:b/>
          <w:sz w:val="24"/>
          <w:szCs w:val="24"/>
        </w:rPr>
        <w:t>. Puerto Rico Utility Adjustments</w:t>
      </w:r>
    </w:p>
    <w:p w14:paraId="7A509B5D" w14:textId="0691CA77" w:rsidR="00543CFB" w:rsidRPr="000330B1" w:rsidRDefault="00543CFB" w:rsidP="007934B0">
      <w:pPr>
        <w:spacing w:line="480" w:lineRule="auto"/>
        <w:ind w:firstLine="720"/>
        <w:rPr>
          <w:sz w:val="24"/>
          <w:szCs w:val="24"/>
        </w:rPr>
      </w:pPr>
      <w:r w:rsidRPr="000330B1">
        <w:rPr>
          <w:sz w:val="24"/>
          <w:szCs w:val="24"/>
        </w:rPr>
        <w:t>The gross rent data from the 200</w:t>
      </w:r>
      <w:r w:rsidR="00933DB1">
        <w:rPr>
          <w:sz w:val="24"/>
          <w:szCs w:val="24"/>
        </w:rPr>
        <w:t>9</w:t>
      </w:r>
      <w:r w:rsidR="006C47DD" w:rsidRPr="000330B1">
        <w:rPr>
          <w:sz w:val="24"/>
          <w:szCs w:val="24"/>
        </w:rPr>
        <w:t xml:space="preserve"> to 201</w:t>
      </w:r>
      <w:r w:rsidR="00933DB1">
        <w:rPr>
          <w:sz w:val="24"/>
          <w:szCs w:val="24"/>
        </w:rPr>
        <w:t>3</w:t>
      </w:r>
      <w:r w:rsidR="006C47DD" w:rsidRPr="000330B1">
        <w:rPr>
          <w:sz w:val="24"/>
          <w:szCs w:val="24"/>
        </w:rPr>
        <w:t xml:space="preserve"> Puerto Rico Community Survey (PRCS) </w:t>
      </w:r>
      <w:r w:rsidR="00285DE8">
        <w:rPr>
          <w:sz w:val="24"/>
          <w:szCs w:val="24"/>
        </w:rPr>
        <w:t xml:space="preserve">coupled with the </w:t>
      </w:r>
      <w:r w:rsidR="00BC0189">
        <w:rPr>
          <w:sz w:val="24"/>
          <w:szCs w:val="24"/>
        </w:rPr>
        <w:t>CPI</w:t>
      </w:r>
      <w:r w:rsidR="00285DE8">
        <w:rPr>
          <w:sz w:val="24"/>
          <w:szCs w:val="24"/>
        </w:rPr>
        <w:t xml:space="preserve"> data measured across Puerto Rico </w:t>
      </w:r>
      <w:r w:rsidR="006C47DD" w:rsidRPr="000330B1">
        <w:rPr>
          <w:sz w:val="24"/>
          <w:szCs w:val="24"/>
        </w:rPr>
        <w:t>include</w:t>
      </w:r>
      <w:r w:rsidR="00933DB1">
        <w:rPr>
          <w:sz w:val="24"/>
          <w:szCs w:val="24"/>
        </w:rPr>
        <w:t>s</w:t>
      </w:r>
      <w:r w:rsidR="006C47DD" w:rsidRPr="000330B1">
        <w:rPr>
          <w:sz w:val="24"/>
          <w:szCs w:val="24"/>
        </w:rPr>
        <w:t xml:space="preserve"> the utility </w:t>
      </w:r>
      <w:r w:rsidR="00BF0077">
        <w:rPr>
          <w:sz w:val="24"/>
          <w:szCs w:val="24"/>
        </w:rPr>
        <w:t xml:space="preserve">rate </w:t>
      </w:r>
      <w:r w:rsidR="006C47DD" w:rsidRPr="000330B1">
        <w:rPr>
          <w:sz w:val="24"/>
          <w:szCs w:val="24"/>
        </w:rPr>
        <w:t xml:space="preserve">increases </w:t>
      </w:r>
      <w:r w:rsidR="00BF0077">
        <w:rPr>
          <w:sz w:val="24"/>
          <w:szCs w:val="24"/>
        </w:rPr>
        <w:t xml:space="preserve">from Commonwealth-owned utility companies </w:t>
      </w:r>
      <w:r w:rsidR="00933DB1">
        <w:rPr>
          <w:sz w:val="24"/>
          <w:szCs w:val="24"/>
        </w:rPr>
        <w:t>that gave each FMR area in Puerto Rico an adjustment in both FY 2014 and FY 2015.  The</w:t>
      </w:r>
      <w:r w:rsidR="00BC0189">
        <w:rPr>
          <w:sz w:val="24"/>
          <w:szCs w:val="24"/>
        </w:rPr>
        <w:t xml:space="preserve"> FY 2016 FMRs no longer include the </w:t>
      </w:r>
      <w:r w:rsidR="002165D3">
        <w:rPr>
          <w:sz w:val="24"/>
          <w:szCs w:val="24"/>
        </w:rPr>
        <w:t xml:space="preserve">utility </w:t>
      </w:r>
      <w:r w:rsidR="00BC0189">
        <w:rPr>
          <w:sz w:val="24"/>
          <w:szCs w:val="24"/>
        </w:rPr>
        <w:t xml:space="preserve">adjustment; </w:t>
      </w:r>
      <w:r w:rsidR="002165D3">
        <w:rPr>
          <w:sz w:val="24"/>
          <w:szCs w:val="24"/>
        </w:rPr>
        <w:t xml:space="preserve">any </w:t>
      </w:r>
      <w:r w:rsidR="002165D3">
        <w:rPr>
          <w:sz w:val="24"/>
          <w:szCs w:val="24"/>
        </w:rPr>
        <w:lastRenderedPageBreak/>
        <w:t>changes in the Puerto Rico energy tariffs have been in effect long e</w:t>
      </w:r>
      <w:r w:rsidR="00BC0189">
        <w:rPr>
          <w:sz w:val="24"/>
          <w:szCs w:val="24"/>
        </w:rPr>
        <w:t xml:space="preserve">nough to be included in the Puerto Rico CPI. </w:t>
      </w:r>
      <w:r w:rsidR="00933DB1">
        <w:rPr>
          <w:sz w:val="24"/>
          <w:szCs w:val="24"/>
        </w:rPr>
        <w:t xml:space="preserve"> </w:t>
      </w:r>
    </w:p>
    <w:p w14:paraId="7A509B73" w14:textId="77777777" w:rsidR="00B35337" w:rsidRPr="00411634" w:rsidRDefault="00543CFB" w:rsidP="00AE4F0B">
      <w:pPr>
        <w:spacing w:line="480" w:lineRule="auto"/>
        <w:rPr>
          <w:b/>
          <w:bCs/>
          <w:color w:val="000000"/>
          <w:sz w:val="24"/>
          <w:szCs w:val="24"/>
        </w:rPr>
      </w:pPr>
      <w:r>
        <w:rPr>
          <w:b/>
          <w:bCs/>
          <w:color w:val="000000"/>
          <w:sz w:val="24"/>
          <w:szCs w:val="24"/>
        </w:rPr>
        <w:t>G</w:t>
      </w:r>
      <w:r w:rsidR="00B35337" w:rsidRPr="00411634">
        <w:rPr>
          <w:b/>
          <w:bCs/>
          <w:color w:val="000000"/>
          <w:sz w:val="24"/>
          <w:szCs w:val="24"/>
        </w:rPr>
        <w:t xml:space="preserve">. </w:t>
      </w:r>
      <w:r w:rsidR="00D44A86" w:rsidRPr="00411634">
        <w:rPr>
          <w:b/>
          <w:bCs/>
          <w:color w:val="000000"/>
          <w:sz w:val="24"/>
          <w:szCs w:val="24"/>
        </w:rPr>
        <w:t>Bedroom Rent</w:t>
      </w:r>
      <w:r w:rsidR="00B322DA" w:rsidRPr="00411634">
        <w:rPr>
          <w:b/>
          <w:bCs/>
          <w:color w:val="000000"/>
          <w:sz w:val="24"/>
          <w:szCs w:val="24"/>
        </w:rPr>
        <w:t xml:space="preserve"> Adjustments</w:t>
      </w:r>
    </w:p>
    <w:p w14:paraId="7A509B74" w14:textId="400D29DF" w:rsidR="00D73AC1" w:rsidRPr="00411634" w:rsidRDefault="00604278" w:rsidP="00C21D72">
      <w:pPr>
        <w:spacing w:line="480" w:lineRule="auto"/>
        <w:ind w:firstLine="720"/>
        <w:rPr>
          <w:sz w:val="24"/>
          <w:szCs w:val="24"/>
        </w:rPr>
      </w:pPr>
      <w:r w:rsidRPr="00411634">
        <w:rPr>
          <w:color w:val="000000"/>
          <w:sz w:val="24"/>
          <w:szCs w:val="24"/>
        </w:rPr>
        <w:t xml:space="preserve">HUD calculates the primary </w:t>
      </w:r>
      <w:r w:rsidR="00D44A86" w:rsidRPr="00411634">
        <w:rPr>
          <w:color w:val="000000"/>
          <w:sz w:val="24"/>
          <w:szCs w:val="24"/>
        </w:rPr>
        <w:t xml:space="preserve">FMR estimates for two-bedroom units.  </w:t>
      </w:r>
      <w:r w:rsidR="00D44A86" w:rsidRPr="00411634">
        <w:rPr>
          <w:sz w:val="24"/>
          <w:szCs w:val="24"/>
        </w:rPr>
        <w:t>This is generally the most common size</w:t>
      </w:r>
      <w:r w:rsidR="00D160AF" w:rsidRPr="00411634">
        <w:rPr>
          <w:sz w:val="24"/>
          <w:szCs w:val="24"/>
        </w:rPr>
        <w:t>d</w:t>
      </w:r>
      <w:r w:rsidR="00D44A86" w:rsidRPr="00411634">
        <w:rPr>
          <w:sz w:val="24"/>
          <w:szCs w:val="24"/>
        </w:rPr>
        <w:t xml:space="preserve"> rental unit and</w:t>
      </w:r>
      <w:r w:rsidR="00B35337" w:rsidRPr="00411634">
        <w:rPr>
          <w:sz w:val="24"/>
          <w:szCs w:val="24"/>
        </w:rPr>
        <w:t>,</w:t>
      </w:r>
      <w:r w:rsidR="00D44A86" w:rsidRPr="00411634">
        <w:rPr>
          <w:sz w:val="24"/>
          <w:szCs w:val="24"/>
        </w:rPr>
        <w:t xml:space="preserve"> therefore</w:t>
      </w:r>
      <w:r w:rsidR="00B35337" w:rsidRPr="00411634">
        <w:rPr>
          <w:sz w:val="24"/>
          <w:szCs w:val="24"/>
        </w:rPr>
        <w:t>,</w:t>
      </w:r>
      <w:r w:rsidR="00D44A86" w:rsidRPr="00411634">
        <w:rPr>
          <w:sz w:val="24"/>
          <w:szCs w:val="24"/>
        </w:rPr>
        <w:t xml:space="preserve"> the most reliable to survey and analyze.  </w:t>
      </w:r>
      <w:r w:rsidR="001D76A0" w:rsidRPr="00411634">
        <w:rPr>
          <w:sz w:val="24"/>
          <w:szCs w:val="24"/>
        </w:rPr>
        <w:t xml:space="preserve">Formerly, after </w:t>
      </w:r>
      <w:r w:rsidR="00D44A86" w:rsidRPr="00411634">
        <w:rPr>
          <w:sz w:val="24"/>
          <w:szCs w:val="24"/>
        </w:rPr>
        <w:t xml:space="preserve">each </w:t>
      </w:r>
      <w:r w:rsidR="00B35337" w:rsidRPr="00411634">
        <w:rPr>
          <w:sz w:val="24"/>
          <w:szCs w:val="24"/>
        </w:rPr>
        <w:t>D</w:t>
      </w:r>
      <w:r w:rsidR="00D44A86" w:rsidRPr="00411634">
        <w:rPr>
          <w:sz w:val="24"/>
          <w:szCs w:val="24"/>
        </w:rPr>
        <w:t xml:space="preserve">ecennial Census, </w:t>
      </w:r>
      <w:r w:rsidRPr="00411634">
        <w:rPr>
          <w:sz w:val="24"/>
          <w:szCs w:val="24"/>
        </w:rPr>
        <w:t xml:space="preserve">HUD </w:t>
      </w:r>
      <w:r w:rsidR="006D1D0D" w:rsidRPr="00411634">
        <w:rPr>
          <w:sz w:val="24"/>
          <w:szCs w:val="24"/>
        </w:rPr>
        <w:t xml:space="preserve">calculated </w:t>
      </w:r>
      <w:r w:rsidR="00D44A86" w:rsidRPr="00411634">
        <w:rPr>
          <w:sz w:val="24"/>
          <w:szCs w:val="24"/>
        </w:rPr>
        <w:t xml:space="preserve">rent relationships between two-bedroom units and other unit </w:t>
      </w:r>
      <w:r w:rsidR="00CC1307">
        <w:rPr>
          <w:sz w:val="24"/>
          <w:szCs w:val="24"/>
        </w:rPr>
        <w:t>bedroom counts</w:t>
      </w:r>
      <w:r w:rsidR="00CC1307" w:rsidRPr="00411634">
        <w:rPr>
          <w:sz w:val="24"/>
          <w:szCs w:val="24"/>
        </w:rPr>
        <w:t xml:space="preserve"> </w:t>
      </w:r>
      <w:r w:rsidR="00D44A86" w:rsidRPr="00411634">
        <w:rPr>
          <w:sz w:val="24"/>
          <w:szCs w:val="24"/>
        </w:rPr>
        <w:t xml:space="preserve">and </w:t>
      </w:r>
      <w:r w:rsidR="006D1D0D" w:rsidRPr="00411634">
        <w:rPr>
          <w:sz w:val="24"/>
          <w:szCs w:val="24"/>
        </w:rPr>
        <w:t xml:space="preserve">used </w:t>
      </w:r>
      <w:r w:rsidRPr="00411634">
        <w:rPr>
          <w:sz w:val="24"/>
          <w:szCs w:val="24"/>
        </w:rPr>
        <w:t xml:space="preserve">them </w:t>
      </w:r>
      <w:r w:rsidR="00D44A86" w:rsidRPr="00411634">
        <w:rPr>
          <w:sz w:val="24"/>
          <w:szCs w:val="24"/>
        </w:rPr>
        <w:t xml:space="preserve">to set FMRs for other units.  </w:t>
      </w:r>
      <w:r w:rsidRPr="00411634">
        <w:rPr>
          <w:sz w:val="24"/>
          <w:szCs w:val="24"/>
        </w:rPr>
        <w:t xml:space="preserve">HUD </w:t>
      </w:r>
      <w:r w:rsidR="006D1D0D" w:rsidRPr="00411634">
        <w:rPr>
          <w:sz w:val="24"/>
          <w:szCs w:val="24"/>
        </w:rPr>
        <w:t xml:space="preserve">did </w:t>
      </w:r>
      <w:r w:rsidRPr="00411634">
        <w:rPr>
          <w:sz w:val="24"/>
          <w:szCs w:val="24"/>
        </w:rPr>
        <w:t>this</w:t>
      </w:r>
      <w:r w:rsidR="00D44A86" w:rsidRPr="00411634">
        <w:rPr>
          <w:sz w:val="24"/>
          <w:szCs w:val="24"/>
        </w:rPr>
        <w:t xml:space="preserve"> because it is much easier to update two-bedroom estimates and to use pre-established cost relationships with other </w:t>
      </w:r>
      <w:r w:rsidR="00CC1307">
        <w:rPr>
          <w:sz w:val="24"/>
          <w:szCs w:val="24"/>
        </w:rPr>
        <w:t xml:space="preserve">unit </w:t>
      </w:r>
      <w:r w:rsidR="00D44A86" w:rsidRPr="00411634">
        <w:rPr>
          <w:sz w:val="24"/>
          <w:szCs w:val="24"/>
        </w:rPr>
        <w:t xml:space="preserve">bedroom </w:t>
      </w:r>
      <w:r w:rsidR="00CC1307">
        <w:rPr>
          <w:sz w:val="24"/>
          <w:szCs w:val="24"/>
        </w:rPr>
        <w:t>count</w:t>
      </w:r>
      <w:r w:rsidR="00CC1307" w:rsidRPr="00411634">
        <w:rPr>
          <w:sz w:val="24"/>
          <w:szCs w:val="24"/>
        </w:rPr>
        <w:t xml:space="preserve">s </w:t>
      </w:r>
      <w:r w:rsidR="00D44A86" w:rsidRPr="00411634">
        <w:rPr>
          <w:sz w:val="24"/>
          <w:szCs w:val="24"/>
        </w:rPr>
        <w:t xml:space="preserve">than it is to develop independent FMR estimates for each </w:t>
      </w:r>
      <w:r w:rsidR="00CC1307">
        <w:rPr>
          <w:sz w:val="24"/>
          <w:szCs w:val="24"/>
        </w:rPr>
        <w:t xml:space="preserve">unit </w:t>
      </w:r>
      <w:r w:rsidR="00D44A86" w:rsidRPr="00411634">
        <w:rPr>
          <w:sz w:val="24"/>
          <w:szCs w:val="24"/>
        </w:rPr>
        <w:t xml:space="preserve">bedroom </w:t>
      </w:r>
      <w:r w:rsidR="00CC1307">
        <w:rPr>
          <w:sz w:val="24"/>
          <w:szCs w:val="24"/>
        </w:rPr>
        <w:t>count</w:t>
      </w:r>
      <w:r w:rsidR="00D44A86" w:rsidRPr="00411634">
        <w:rPr>
          <w:sz w:val="24"/>
          <w:szCs w:val="24"/>
        </w:rPr>
        <w:t xml:space="preserve">.  </w:t>
      </w:r>
      <w:r w:rsidR="00D83F16" w:rsidRPr="00411634">
        <w:rPr>
          <w:sz w:val="24"/>
          <w:szCs w:val="24"/>
        </w:rPr>
        <w:t>When calculating F</w:t>
      </w:r>
      <w:r w:rsidR="00D160AF" w:rsidRPr="00411634">
        <w:rPr>
          <w:sz w:val="24"/>
          <w:szCs w:val="24"/>
        </w:rPr>
        <w:t xml:space="preserve">Y </w:t>
      </w:r>
      <w:r w:rsidR="001D20D2" w:rsidRPr="00411634">
        <w:rPr>
          <w:sz w:val="24"/>
          <w:szCs w:val="24"/>
        </w:rPr>
        <w:t>201</w:t>
      </w:r>
      <w:r w:rsidR="001D20D2">
        <w:rPr>
          <w:sz w:val="24"/>
          <w:szCs w:val="24"/>
        </w:rPr>
        <w:t>3</w:t>
      </w:r>
      <w:r w:rsidR="001D20D2" w:rsidRPr="00411634">
        <w:rPr>
          <w:sz w:val="24"/>
          <w:szCs w:val="24"/>
        </w:rPr>
        <w:t xml:space="preserve"> </w:t>
      </w:r>
      <w:r w:rsidR="00D160AF" w:rsidRPr="00411634">
        <w:rPr>
          <w:sz w:val="24"/>
          <w:szCs w:val="24"/>
        </w:rPr>
        <w:t xml:space="preserve">FMRs, HUD updated the bedroom ratio adjustment factors using </w:t>
      </w:r>
      <w:r w:rsidR="001D20D2" w:rsidRPr="00411634">
        <w:rPr>
          <w:sz w:val="24"/>
          <w:szCs w:val="24"/>
        </w:rPr>
        <w:t>200</w:t>
      </w:r>
      <w:r w:rsidR="001D20D2">
        <w:rPr>
          <w:sz w:val="24"/>
          <w:szCs w:val="24"/>
        </w:rPr>
        <w:t>6</w:t>
      </w:r>
      <w:r w:rsidR="00D160AF" w:rsidRPr="00411634">
        <w:rPr>
          <w:sz w:val="24"/>
          <w:szCs w:val="24"/>
        </w:rPr>
        <w:t>-</w:t>
      </w:r>
      <w:r w:rsidR="001D20D2" w:rsidRPr="00411634">
        <w:rPr>
          <w:sz w:val="24"/>
          <w:szCs w:val="24"/>
        </w:rPr>
        <w:t>201</w:t>
      </w:r>
      <w:r w:rsidR="001D20D2">
        <w:rPr>
          <w:sz w:val="24"/>
          <w:szCs w:val="24"/>
        </w:rPr>
        <w:t>0</w:t>
      </w:r>
      <w:r w:rsidR="001D20D2" w:rsidRPr="00411634">
        <w:rPr>
          <w:sz w:val="24"/>
          <w:szCs w:val="24"/>
        </w:rPr>
        <w:t xml:space="preserve"> </w:t>
      </w:r>
      <w:r w:rsidR="00B47F60" w:rsidRPr="00411634">
        <w:rPr>
          <w:sz w:val="24"/>
          <w:szCs w:val="24"/>
        </w:rPr>
        <w:t>5-year</w:t>
      </w:r>
      <w:r w:rsidR="00D160AF" w:rsidRPr="00411634">
        <w:rPr>
          <w:sz w:val="24"/>
          <w:szCs w:val="24"/>
        </w:rPr>
        <w:t xml:space="preserve"> ACS data</w:t>
      </w:r>
      <w:r w:rsidR="00933DB1">
        <w:rPr>
          <w:sz w:val="24"/>
          <w:szCs w:val="24"/>
        </w:rPr>
        <w:t xml:space="preserve">. </w:t>
      </w:r>
      <w:r w:rsidR="008E2D34">
        <w:rPr>
          <w:sz w:val="24"/>
          <w:szCs w:val="24"/>
        </w:rPr>
        <w:t xml:space="preserve"> </w:t>
      </w:r>
      <w:r w:rsidR="00933DB1">
        <w:rPr>
          <w:sz w:val="24"/>
          <w:szCs w:val="24"/>
        </w:rPr>
        <w:t xml:space="preserve">The bedroom ratio methodology used in this update was the same </w:t>
      </w:r>
      <w:r w:rsidR="00D160AF" w:rsidRPr="00411634">
        <w:rPr>
          <w:sz w:val="24"/>
          <w:szCs w:val="24"/>
        </w:rPr>
        <w:t xml:space="preserve">methodology </w:t>
      </w:r>
      <w:r w:rsidR="00C21D72" w:rsidRPr="00411634">
        <w:rPr>
          <w:sz w:val="24"/>
          <w:szCs w:val="24"/>
        </w:rPr>
        <w:t>t</w:t>
      </w:r>
      <w:r w:rsidR="00933DB1">
        <w:rPr>
          <w:sz w:val="24"/>
          <w:szCs w:val="24"/>
        </w:rPr>
        <w:t>hat was used when c</w:t>
      </w:r>
      <w:r w:rsidR="00D160AF" w:rsidRPr="00411634">
        <w:rPr>
          <w:sz w:val="24"/>
          <w:szCs w:val="24"/>
        </w:rPr>
        <w:t>alculating bedroom ratios</w:t>
      </w:r>
      <w:r w:rsidR="00B322DA" w:rsidRPr="00411634">
        <w:rPr>
          <w:sz w:val="24"/>
          <w:szCs w:val="24"/>
        </w:rPr>
        <w:t xml:space="preserve"> using 2000 Census data</w:t>
      </w:r>
      <w:r w:rsidR="00EB638F" w:rsidRPr="00411634">
        <w:rPr>
          <w:sz w:val="24"/>
          <w:szCs w:val="24"/>
        </w:rPr>
        <w:t>.</w:t>
      </w:r>
      <w:r w:rsidR="0031352F">
        <w:rPr>
          <w:sz w:val="24"/>
          <w:szCs w:val="24"/>
        </w:rPr>
        <w:t xml:space="preserve"> </w:t>
      </w:r>
      <w:r w:rsidR="00D73AC1" w:rsidRPr="00411634">
        <w:rPr>
          <w:sz w:val="24"/>
          <w:szCs w:val="24"/>
        </w:rPr>
        <w:t xml:space="preserve"> </w:t>
      </w:r>
      <w:r w:rsidR="009D35DB" w:rsidRPr="00411634">
        <w:rPr>
          <w:sz w:val="24"/>
          <w:szCs w:val="24"/>
        </w:rPr>
        <w:t xml:space="preserve">The bedroom ratios </w:t>
      </w:r>
      <w:r w:rsidR="000367E7">
        <w:rPr>
          <w:sz w:val="24"/>
          <w:szCs w:val="24"/>
        </w:rPr>
        <w:t xml:space="preserve">HUD </w:t>
      </w:r>
      <w:r w:rsidR="009D35DB" w:rsidRPr="00411634">
        <w:rPr>
          <w:sz w:val="24"/>
          <w:szCs w:val="24"/>
        </w:rPr>
        <w:t>used in the calculation of FY 201</w:t>
      </w:r>
      <w:r w:rsidR="00933DB1">
        <w:rPr>
          <w:sz w:val="24"/>
          <w:szCs w:val="24"/>
        </w:rPr>
        <w:t>6</w:t>
      </w:r>
      <w:r w:rsidR="0097519C">
        <w:rPr>
          <w:sz w:val="24"/>
          <w:szCs w:val="24"/>
        </w:rPr>
        <w:t xml:space="preserve"> </w:t>
      </w:r>
      <w:r w:rsidR="009D35DB" w:rsidRPr="00411634">
        <w:rPr>
          <w:sz w:val="24"/>
          <w:szCs w:val="24"/>
        </w:rPr>
        <w:t xml:space="preserve">FMRs </w:t>
      </w:r>
      <w:r w:rsidR="00933DB1">
        <w:rPr>
          <w:sz w:val="24"/>
          <w:szCs w:val="24"/>
        </w:rPr>
        <w:t>have been updated using average data from three five-year data series (2007-2011,</w:t>
      </w:r>
      <w:r w:rsidR="001D20D2">
        <w:rPr>
          <w:sz w:val="24"/>
          <w:szCs w:val="24"/>
        </w:rPr>
        <w:t xml:space="preserve"> 200</w:t>
      </w:r>
      <w:r w:rsidR="00933DB1">
        <w:rPr>
          <w:sz w:val="24"/>
          <w:szCs w:val="24"/>
        </w:rPr>
        <w:t>8</w:t>
      </w:r>
      <w:r w:rsidR="0097519C" w:rsidRPr="00411634">
        <w:rPr>
          <w:sz w:val="24"/>
          <w:szCs w:val="24"/>
        </w:rPr>
        <w:t>-</w:t>
      </w:r>
      <w:r w:rsidR="001D20D2">
        <w:rPr>
          <w:sz w:val="24"/>
          <w:szCs w:val="24"/>
        </w:rPr>
        <w:t>201</w:t>
      </w:r>
      <w:r w:rsidR="00933DB1">
        <w:rPr>
          <w:sz w:val="24"/>
          <w:szCs w:val="24"/>
        </w:rPr>
        <w:t xml:space="preserve">2, and 2009-2013). </w:t>
      </w:r>
      <w:r w:rsidR="001D20D2">
        <w:rPr>
          <w:sz w:val="24"/>
          <w:szCs w:val="24"/>
        </w:rPr>
        <w:t xml:space="preserve"> </w:t>
      </w:r>
    </w:p>
    <w:p w14:paraId="7A509B75" w14:textId="77777777" w:rsidR="00B322DA" w:rsidRPr="00411634" w:rsidRDefault="0029210D" w:rsidP="00C21D72">
      <w:pPr>
        <w:spacing w:line="480" w:lineRule="auto"/>
        <w:ind w:firstLine="720"/>
        <w:rPr>
          <w:sz w:val="24"/>
          <w:szCs w:val="24"/>
        </w:rPr>
      </w:pPr>
      <w:r w:rsidRPr="00411634">
        <w:rPr>
          <w:sz w:val="24"/>
          <w:szCs w:val="24"/>
        </w:rPr>
        <w:t>HUD establishe</w:t>
      </w:r>
      <w:r w:rsidR="00933DB1">
        <w:rPr>
          <w:sz w:val="24"/>
          <w:szCs w:val="24"/>
        </w:rPr>
        <w:t>s</w:t>
      </w:r>
      <w:r w:rsidRPr="00411634">
        <w:rPr>
          <w:sz w:val="24"/>
          <w:szCs w:val="24"/>
        </w:rPr>
        <w:t xml:space="preserve"> bedroom </w:t>
      </w:r>
      <w:r w:rsidR="00B322DA" w:rsidRPr="00411634">
        <w:rPr>
          <w:sz w:val="24"/>
          <w:szCs w:val="24"/>
        </w:rPr>
        <w:t>interval ranges based on an analysis of the range of such intervals for all areas with large enough samples to permit accurate bedroom ratio determinations.  The</w:t>
      </w:r>
      <w:r w:rsidRPr="00411634">
        <w:rPr>
          <w:sz w:val="24"/>
          <w:szCs w:val="24"/>
        </w:rPr>
        <w:t>se</w:t>
      </w:r>
      <w:r w:rsidR="00B322DA" w:rsidRPr="00411634">
        <w:rPr>
          <w:sz w:val="24"/>
          <w:szCs w:val="24"/>
        </w:rPr>
        <w:t xml:space="preserve"> ranges </w:t>
      </w:r>
      <w:r w:rsidRPr="00411634">
        <w:rPr>
          <w:sz w:val="24"/>
          <w:szCs w:val="24"/>
        </w:rPr>
        <w:t>are</w:t>
      </w:r>
      <w:r w:rsidR="00B322DA" w:rsidRPr="00411634">
        <w:rPr>
          <w:sz w:val="24"/>
          <w:szCs w:val="24"/>
        </w:rPr>
        <w:t xml:space="preserve">:  efficiency </w:t>
      </w:r>
      <w:r w:rsidR="002401CA" w:rsidRPr="00411634">
        <w:rPr>
          <w:sz w:val="24"/>
          <w:szCs w:val="24"/>
        </w:rPr>
        <w:t xml:space="preserve">FMRs </w:t>
      </w:r>
      <w:r w:rsidR="00B322DA" w:rsidRPr="00411634">
        <w:rPr>
          <w:sz w:val="24"/>
          <w:szCs w:val="24"/>
        </w:rPr>
        <w:t>are constrained to fall between 0.</w:t>
      </w:r>
      <w:r w:rsidR="00252AD6" w:rsidRPr="00411634">
        <w:rPr>
          <w:sz w:val="24"/>
          <w:szCs w:val="24"/>
        </w:rPr>
        <w:t xml:space="preserve">59 </w:t>
      </w:r>
      <w:r w:rsidR="00B322DA" w:rsidRPr="00411634">
        <w:rPr>
          <w:sz w:val="24"/>
          <w:szCs w:val="24"/>
        </w:rPr>
        <w:t>and 0.</w:t>
      </w:r>
      <w:r w:rsidR="00252AD6" w:rsidRPr="00411634">
        <w:rPr>
          <w:sz w:val="24"/>
          <w:szCs w:val="24"/>
        </w:rPr>
        <w:t>8</w:t>
      </w:r>
      <w:r w:rsidR="004A1551" w:rsidRPr="00411634">
        <w:rPr>
          <w:sz w:val="24"/>
          <w:szCs w:val="24"/>
        </w:rPr>
        <w:t>1</w:t>
      </w:r>
      <w:r w:rsidR="00252AD6" w:rsidRPr="00411634">
        <w:rPr>
          <w:sz w:val="24"/>
          <w:szCs w:val="24"/>
        </w:rPr>
        <w:t xml:space="preserve"> </w:t>
      </w:r>
      <w:r w:rsidR="00B322DA" w:rsidRPr="00411634">
        <w:rPr>
          <w:sz w:val="24"/>
          <w:szCs w:val="24"/>
        </w:rPr>
        <w:t xml:space="preserve">of the two-bedroom FMR; one-bedroom </w:t>
      </w:r>
      <w:r w:rsidR="002401CA" w:rsidRPr="00411634">
        <w:rPr>
          <w:sz w:val="24"/>
          <w:szCs w:val="24"/>
        </w:rPr>
        <w:t xml:space="preserve">FMRs </w:t>
      </w:r>
      <w:r w:rsidR="00B322DA" w:rsidRPr="00411634">
        <w:rPr>
          <w:sz w:val="24"/>
          <w:szCs w:val="24"/>
        </w:rPr>
        <w:t>must be between 0.</w:t>
      </w:r>
      <w:r w:rsidR="00252AD6" w:rsidRPr="00411634">
        <w:rPr>
          <w:sz w:val="24"/>
          <w:szCs w:val="24"/>
        </w:rPr>
        <w:t xml:space="preserve">74 </w:t>
      </w:r>
      <w:r w:rsidR="00B322DA" w:rsidRPr="00411634">
        <w:rPr>
          <w:sz w:val="24"/>
          <w:szCs w:val="24"/>
        </w:rPr>
        <w:t>and 0.</w:t>
      </w:r>
      <w:r w:rsidR="00252AD6" w:rsidRPr="00411634">
        <w:rPr>
          <w:sz w:val="24"/>
          <w:szCs w:val="24"/>
        </w:rPr>
        <w:t xml:space="preserve">84 </w:t>
      </w:r>
      <w:r w:rsidR="00933DB1">
        <w:rPr>
          <w:sz w:val="24"/>
          <w:szCs w:val="24"/>
        </w:rPr>
        <w:t xml:space="preserve">of the </w:t>
      </w:r>
      <w:r w:rsidR="00B322DA" w:rsidRPr="00411634">
        <w:rPr>
          <w:sz w:val="24"/>
          <w:szCs w:val="24"/>
        </w:rPr>
        <w:t xml:space="preserve">two-bedroom </w:t>
      </w:r>
      <w:r w:rsidR="002401CA" w:rsidRPr="00411634">
        <w:rPr>
          <w:sz w:val="24"/>
          <w:szCs w:val="24"/>
        </w:rPr>
        <w:t>FMR</w:t>
      </w:r>
      <w:r w:rsidR="00B322DA" w:rsidRPr="00411634">
        <w:rPr>
          <w:sz w:val="24"/>
          <w:szCs w:val="24"/>
        </w:rPr>
        <w:t xml:space="preserve">; three-bedroom </w:t>
      </w:r>
      <w:r w:rsidR="0017263E" w:rsidRPr="00411634">
        <w:rPr>
          <w:sz w:val="24"/>
          <w:szCs w:val="24"/>
        </w:rPr>
        <w:t xml:space="preserve">FMRs </w:t>
      </w:r>
      <w:r w:rsidR="00B322DA" w:rsidRPr="00411634">
        <w:rPr>
          <w:sz w:val="24"/>
          <w:szCs w:val="24"/>
        </w:rPr>
        <w:t>must be between 1.</w:t>
      </w:r>
      <w:r w:rsidR="00252AD6" w:rsidRPr="00411634">
        <w:rPr>
          <w:sz w:val="24"/>
          <w:szCs w:val="24"/>
        </w:rPr>
        <w:t xml:space="preserve">15 </w:t>
      </w:r>
      <w:r w:rsidR="00B322DA" w:rsidRPr="00411634">
        <w:rPr>
          <w:sz w:val="24"/>
          <w:szCs w:val="24"/>
        </w:rPr>
        <w:t>and 1.</w:t>
      </w:r>
      <w:r w:rsidR="00252AD6" w:rsidRPr="00411634">
        <w:rPr>
          <w:sz w:val="24"/>
          <w:szCs w:val="24"/>
        </w:rPr>
        <w:t xml:space="preserve">36 </w:t>
      </w:r>
      <w:r w:rsidR="00B322DA" w:rsidRPr="00411634">
        <w:rPr>
          <w:sz w:val="24"/>
          <w:szCs w:val="24"/>
        </w:rPr>
        <w:t xml:space="preserve">of the two-bedroom </w:t>
      </w:r>
      <w:r w:rsidR="0017263E" w:rsidRPr="00411634">
        <w:rPr>
          <w:sz w:val="24"/>
          <w:szCs w:val="24"/>
        </w:rPr>
        <w:t>FMR</w:t>
      </w:r>
      <w:r w:rsidR="00B322DA" w:rsidRPr="00411634">
        <w:rPr>
          <w:sz w:val="24"/>
          <w:szCs w:val="24"/>
        </w:rPr>
        <w:t xml:space="preserve">; and four-bedroom </w:t>
      </w:r>
      <w:r w:rsidR="0017263E" w:rsidRPr="00411634">
        <w:rPr>
          <w:sz w:val="24"/>
          <w:szCs w:val="24"/>
        </w:rPr>
        <w:t xml:space="preserve">FMRs </w:t>
      </w:r>
      <w:r w:rsidR="00B322DA" w:rsidRPr="00411634">
        <w:rPr>
          <w:sz w:val="24"/>
          <w:szCs w:val="24"/>
        </w:rPr>
        <w:t>must be between 1.</w:t>
      </w:r>
      <w:r w:rsidR="00252AD6" w:rsidRPr="00411634">
        <w:rPr>
          <w:sz w:val="24"/>
          <w:szCs w:val="24"/>
        </w:rPr>
        <w:t xml:space="preserve">24 </w:t>
      </w:r>
      <w:r w:rsidR="00B322DA" w:rsidRPr="00411634">
        <w:rPr>
          <w:sz w:val="24"/>
          <w:szCs w:val="24"/>
        </w:rPr>
        <w:t>and 1.</w:t>
      </w:r>
      <w:r w:rsidR="00252AD6" w:rsidRPr="00411634">
        <w:rPr>
          <w:sz w:val="24"/>
          <w:szCs w:val="24"/>
        </w:rPr>
        <w:t>6</w:t>
      </w:r>
      <w:r w:rsidR="004A1551" w:rsidRPr="00411634">
        <w:rPr>
          <w:sz w:val="24"/>
          <w:szCs w:val="24"/>
        </w:rPr>
        <w:t>4</w:t>
      </w:r>
      <w:r w:rsidR="00252AD6" w:rsidRPr="00411634">
        <w:rPr>
          <w:sz w:val="24"/>
          <w:szCs w:val="24"/>
        </w:rPr>
        <w:t xml:space="preserve"> </w:t>
      </w:r>
      <w:r w:rsidR="00B322DA" w:rsidRPr="00411634">
        <w:rPr>
          <w:sz w:val="24"/>
          <w:szCs w:val="24"/>
        </w:rPr>
        <w:t xml:space="preserve">of the two-bedroom </w:t>
      </w:r>
      <w:r w:rsidR="0017263E" w:rsidRPr="00411634">
        <w:rPr>
          <w:sz w:val="24"/>
          <w:szCs w:val="24"/>
        </w:rPr>
        <w:t>FMR</w:t>
      </w:r>
      <w:r w:rsidR="00B322DA" w:rsidRPr="00411634">
        <w:rPr>
          <w:sz w:val="24"/>
          <w:szCs w:val="24"/>
        </w:rPr>
        <w:t xml:space="preserve">.  </w:t>
      </w:r>
      <w:r w:rsidR="00487D31">
        <w:rPr>
          <w:sz w:val="24"/>
          <w:szCs w:val="24"/>
        </w:rPr>
        <w:t>(</w:t>
      </w:r>
      <w:r w:rsidR="00D73AC1" w:rsidRPr="00411634">
        <w:rPr>
          <w:sz w:val="24"/>
          <w:szCs w:val="24"/>
        </w:rPr>
        <w:t xml:space="preserve">The maximums for the three-bedroom and four-bedroom FMRs are irrespective of the adjustments discussed </w:t>
      </w:r>
      <w:r w:rsidR="00487D31">
        <w:rPr>
          <w:sz w:val="24"/>
          <w:szCs w:val="24"/>
        </w:rPr>
        <w:t>in the next paragraph</w:t>
      </w:r>
      <w:r w:rsidR="00D73AC1" w:rsidRPr="00411634">
        <w:rPr>
          <w:sz w:val="24"/>
          <w:szCs w:val="24"/>
        </w:rPr>
        <w:t>.</w:t>
      </w:r>
      <w:r w:rsidR="00487D31">
        <w:rPr>
          <w:sz w:val="24"/>
          <w:szCs w:val="24"/>
        </w:rPr>
        <w:t>)</w:t>
      </w:r>
      <w:r w:rsidR="00D73AC1" w:rsidRPr="00411634">
        <w:rPr>
          <w:sz w:val="24"/>
          <w:szCs w:val="24"/>
        </w:rPr>
        <w:t xml:space="preserve">  </w:t>
      </w:r>
      <w:r w:rsidRPr="00411634">
        <w:rPr>
          <w:sz w:val="24"/>
          <w:szCs w:val="24"/>
        </w:rPr>
        <w:t xml:space="preserve">HUD adjusts bedroom </w:t>
      </w:r>
      <w:r w:rsidR="00B322DA" w:rsidRPr="00411634">
        <w:rPr>
          <w:sz w:val="24"/>
          <w:szCs w:val="24"/>
        </w:rPr>
        <w:t xml:space="preserve">rents for a given FMR area if the differentials between bedroom-size FMRs were inconsistent with normally observed patterns </w:t>
      </w:r>
      <w:r w:rsidR="00B322DA" w:rsidRPr="00411634">
        <w:rPr>
          <w:sz w:val="24"/>
          <w:szCs w:val="24"/>
        </w:rPr>
        <w:lastRenderedPageBreak/>
        <w:t xml:space="preserve">(i.e., efficiency rents </w:t>
      </w:r>
      <w:r w:rsidR="00E84CD3" w:rsidRPr="00411634">
        <w:rPr>
          <w:sz w:val="24"/>
          <w:szCs w:val="24"/>
        </w:rPr>
        <w:t xml:space="preserve">are </w:t>
      </w:r>
      <w:r w:rsidR="00B322DA" w:rsidRPr="00411634">
        <w:rPr>
          <w:sz w:val="24"/>
          <w:szCs w:val="24"/>
        </w:rPr>
        <w:t xml:space="preserve">not allowed to be higher than one-bedroom rents and four-bedroom rents </w:t>
      </w:r>
      <w:r w:rsidR="00E84CD3" w:rsidRPr="00411634">
        <w:rPr>
          <w:sz w:val="24"/>
          <w:szCs w:val="24"/>
        </w:rPr>
        <w:t xml:space="preserve">are </w:t>
      </w:r>
      <w:r w:rsidR="00B322DA" w:rsidRPr="00411634">
        <w:rPr>
          <w:sz w:val="24"/>
          <w:szCs w:val="24"/>
        </w:rPr>
        <w:t xml:space="preserve">not allowed to be lower than three-bedroom rents). </w:t>
      </w:r>
      <w:r w:rsidR="00D939CD" w:rsidRPr="00411634">
        <w:rPr>
          <w:sz w:val="24"/>
          <w:szCs w:val="24"/>
        </w:rPr>
        <w:t xml:space="preserve"> The bedroom ratios for Puerto Rico follow these constraints.</w:t>
      </w:r>
    </w:p>
    <w:p w14:paraId="7A509B76" w14:textId="77777777" w:rsidR="00D44A86" w:rsidRPr="00411634" w:rsidRDefault="00E84CD3" w:rsidP="00AE4F0B">
      <w:pPr>
        <w:suppressAutoHyphens/>
        <w:spacing w:line="480" w:lineRule="auto"/>
        <w:ind w:firstLine="720"/>
        <w:rPr>
          <w:color w:val="000000"/>
          <w:sz w:val="24"/>
          <w:szCs w:val="24"/>
        </w:rPr>
      </w:pPr>
      <w:r w:rsidRPr="00411634">
        <w:rPr>
          <w:color w:val="000000"/>
          <w:sz w:val="24"/>
          <w:szCs w:val="24"/>
        </w:rPr>
        <w:t xml:space="preserve">HUD further adjusts the </w:t>
      </w:r>
      <w:r w:rsidR="00D44A86" w:rsidRPr="00411634">
        <w:rPr>
          <w:color w:val="000000"/>
          <w:sz w:val="24"/>
          <w:szCs w:val="24"/>
        </w:rPr>
        <w:t>rents for three-bedroom and larger units to reflect HUD’s policy to set higher rents for these units</w:t>
      </w:r>
      <w:r w:rsidR="00186D88">
        <w:rPr>
          <w:color w:val="000000"/>
          <w:sz w:val="24"/>
          <w:szCs w:val="24"/>
        </w:rPr>
        <w:t>.</w:t>
      </w:r>
      <w:r w:rsidR="00D44A86" w:rsidRPr="00411634">
        <w:rPr>
          <w:color w:val="000000"/>
          <w:sz w:val="24"/>
          <w:szCs w:val="24"/>
        </w:rPr>
        <w:t xml:space="preserve">  This adjustment is intended to increase the likelihood that the largest families, who have the most difficulty in leasing units, will be successful in finding eligible program units.  The adjustment adds 8.7 percent to the unadjusted three-bedroom FMR estimates and adds 7.7 percent to the unadjusted four-bedroom FMR estimates.  The FMRs for unit sizes larger than four bedrooms are calculated by adding 15 percent to the four-bedroom FMR for each extra bedroom.  For example, the FMR for a five-bedroom unit is 1.15 times the four-bedroom FMR, and the FMR for a six-bedroom unit is 1.30 times the four-bedroom FMR.  FMRs for single-room occupancy units are 0.75 times the zero-bedroom (efficiency) FMR.</w:t>
      </w:r>
    </w:p>
    <w:p w14:paraId="7A509B77" w14:textId="77777777" w:rsidR="006878AE" w:rsidRPr="00411634" w:rsidRDefault="00B322DA">
      <w:pPr>
        <w:pStyle w:val="BodyTextIndent2"/>
      </w:pPr>
      <w:r w:rsidRPr="00411634">
        <w:tab/>
      </w:r>
      <w:r w:rsidR="00D44A86" w:rsidRPr="00411634">
        <w:t xml:space="preserve">For low-population, nonmetropolitan counties with small </w:t>
      </w:r>
      <w:r w:rsidR="00D160AF" w:rsidRPr="00411634">
        <w:t>or stati</w:t>
      </w:r>
      <w:r w:rsidR="00933DB1">
        <w:t>stically insignifican</w:t>
      </w:r>
      <w:r w:rsidR="00A0045B">
        <w:t xml:space="preserve">t data for any two of the three </w:t>
      </w:r>
      <w:r w:rsidR="00B47F60" w:rsidRPr="00411634">
        <w:t>5-year</w:t>
      </w:r>
      <w:r w:rsidR="00D160AF" w:rsidRPr="00411634">
        <w:t xml:space="preserve"> ACS</w:t>
      </w:r>
      <w:r w:rsidR="00D44A86" w:rsidRPr="00411634">
        <w:t xml:space="preserve"> </w:t>
      </w:r>
      <w:r w:rsidR="000367E7">
        <w:t xml:space="preserve">standard quality </w:t>
      </w:r>
      <w:r w:rsidR="00D44A86" w:rsidRPr="00411634">
        <w:t>rents</w:t>
      </w:r>
      <w:r w:rsidR="00A0045B">
        <w:t xml:space="preserve"> series used in the ave</w:t>
      </w:r>
      <w:r w:rsidR="00E4347A">
        <w:t>ra</w:t>
      </w:r>
      <w:r w:rsidR="00A0045B">
        <w:t>ge</w:t>
      </w:r>
      <w:r w:rsidR="00D44A86" w:rsidRPr="00411634">
        <w:t xml:space="preserve">, </w:t>
      </w:r>
      <w:r w:rsidR="00E84CD3" w:rsidRPr="00411634">
        <w:t xml:space="preserve">HUD </w:t>
      </w:r>
      <w:r w:rsidR="001D20D2" w:rsidRPr="00411634">
        <w:t>use</w:t>
      </w:r>
      <w:r w:rsidR="00A0045B">
        <w:t>s</w:t>
      </w:r>
      <w:r w:rsidR="001D20D2" w:rsidRPr="00411634">
        <w:t xml:space="preserve"> </w:t>
      </w:r>
      <w:r w:rsidR="00D160AF" w:rsidRPr="00411634">
        <w:t xml:space="preserve">state non-metropolitan data </w:t>
      </w:r>
      <w:r w:rsidRPr="00411634">
        <w:t xml:space="preserve">to determine </w:t>
      </w:r>
      <w:r w:rsidR="00D160AF" w:rsidRPr="00411634">
        <w:t xml:space="preserve">bedroom ratios </w:t>
      </w:r>
      <w:r w:rsidR="00D44A86" w:rsidRPr="00411634">
        <w:t xml:space="preserve">for each </w:t>
      </w:r>
      <w:r w:rsidR="00CC1307">
        <w:t xml:space="preserve">unit </w:t>
      </w:r>
      <w:r w:rsidR="00D44A86" w:rsidRPr="00411634">
        <w:t xml:space="preserve">bedroom </w:t>
      </w:r>
      <w:r w:rsidR="00CC1307">
        <w:t>count</w:t>
      </w:r>
      <w:r w:rsidR="00D44A86" w:rsidRPr="00411634">
        <w:t xml:space="preserve">.  </w:t>
      </w:r>
      <w:r w:rsidR="00E84CD3" w:rsidRPr="00411634">
        <w:t xml:space="preserve">HUD made this </w:t>
      </w:r>
      <w:r w:rsidR="00D44A86" w:rsidRPr="00411634">
        <w:t xml:space="preserve">adjustment to protect against unrealistically high or low FMRs due to insufficient sample sizes.  </w:t>
      </w:r>
    </w:p>
    <w:p w14:paraId="7A509B78"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t>IV</w:t>
      </w:r>
      <w:proofErr w:type="gramStart"/>
      <w:r w:rsidRPr="00411634">
        <w:rPr>
          <w:b/>
          <w:bCs/>
          <w:color w:val="000000"/>
          <w:sz w:val="24"/>
          <w:szCs w:val="24"/>
        </w:rPr>
        <w:t>.  Manufactured</w:t>
      </w:r>
      <w:proofErr w:type="gramEnd"/>
      <w:r w:rsidRPr="00411634">
        <w:rPr>
          <w:b/>
          <w:bCs/>
          <w:color w:val="000000"/>
          <w:sz w:val="24"/>
          <w:szCs w:val="24"/>
        </w:rPr>
        <w:t xml:space="preserve"> Home Space Surveys</w:t>
      </w:r>
    </w:p>
    <w:p w14:paraId="7A509B79" w14:textId="77777777" w:rsidR="00D44A86" w:rsidRPr="00411634" w:rsidRDefault="00D44A86" w:rsidP="00AE4F0B">
      <w:pPr>
        <w:pStyle w:val="BodyText3"/>
        <w:rPr>
          <w:rFonts w:ascii="Times New Roman" w:hAnsi="Times New Roman" w:cs="Times New Roman"/>
          <w:sz w:val="24"/>
          <w:szCs w:val="24"/>
        </w:rPr>
      </w:pPr>
      <w:r w:rsidRPr="00411634">
        <w:rPr>
          <w:rFonts w:ascii="Times New Roman" w:hAnsi="Times New Roman" w:cs="Times New Roman"/>
          <w:sz w:val="24"/>
          <w:szCs w:val="24"/>
        </w:rPr>
        <w:tab/>
        <w:t xml:space="preserve">The FMR used to establish payment standard amounts for the rental of manufactured home spaces in the </w:t>
      </w:r>
      <w:r w:rsidR="00127E39" w:rsidRPr="00411634">
        <w:rPr>
          <w:rFonts w:ascii="Times New Roman" w:hAnsi="Times New Roman" w:cs="Times New Roman"/>
          <w:sz w:val="24"/>
          <w:szCs w:val="24"/>
        </w:rPr>
        <w:t>HCV</w:t>
      </w:r>
      <w:r w:rsidRPr="00411634">
        <w:rPr>
          <w:rFonts w:ascii="Times New Roman" w:hAnsi="Times New Roman" w:cs="Times New Roman"/>
          <w:sz w:val="24"/>
          <w:szCs w:val="24"/>
        </w:rPr>
        <w:t xml:space="preserve"> program is 40 percent of the FMR for a two-bedroom unit.  HUD will consider modification of the manufactured home space FMRs where public comments present statistically valid survey data showing the 40</w:t>
      </w:r>
      <w:r w:rsidR="0024469B" w:rsidRPr="00411634">
        <w:rPr>
          <w:rFonts w:ascii="Times New Roman" w:hAnsi="Times New Roman" w:cs="Times New Roman"/>
          <w:sz w:val="24"/>
          <w:szCs w:val="24"/>
        </w:rPr>
        <w:t>th</w:t>
      </w:r>
      <w:r w:rsidR="002A106F" w:rsidRPr="00411634">
        <w:rPr>
          <w:rFonts w:ascii="Times New Roman" w:hAnsi="Times New Roman" w:cs="Times New Roman"/>
          <w:sz w:val="24"/>
          <w:szCs w:val="24"/>
        </w:rPr>
        <w:t>-</w:t>
      </w:r>
      <w:r w:rsidRPr="00411634">
        <w:rPr>
          <w:rFonts w:ascii="Times New Roman" w:hAnsi="Times New Roman" w:cs="Times New Roman"/>
          <w:sz w:val="24"/>
          <w:szCs w:val="24"/>
        </w:rPr>
        <w:t>percentile manufactured home space rent (including the cost of utilities) for the entire FMR area.</w:t>
      </w:r>
    </w:p>
    <w:p w14:paraId="7A509B7A" w14:textId="77777777" w:rsidR="00D44A86" w:rsidRPr="00411634" w:rsidRDefault="00D44A86" w:rsidP="00AE4F0B">
      <w:pPr>
        <w:suppressAutoHyphens/>
        <w:spacing w:line="480" w:lineRule="auto"/>
        <w:ind w:firstLine="720"/>
        <w:rPr>
          <w:sz w:val="24"/>
          <w:szCs w:val="24"/>
        </w:rPr>
      </w:pPr>
      <w:r w:rsidRPr="00411634">
        <w:rPr>
          <w:sz w:val="24"/>
          <w:szCs w:val="24"/>
        </w:rPr>
        <w:lastRenderedPageBreak/>
        <w:t>All approved exceptions to these rents that were in effect in FY</w:t>
      </w:r>
      <w:r w:rsidR="00CC2C14" w:rsidRPr="00411634">
        <w:rPr>
          <w:sz w:val="24"/>
          <w:szCs w:val="24"/>
        </w:rPr>
        <w:t xml:space="preserve"> </w:t>
      </w:r>
      <w:r w:rsidR="00E11FB1" w:rsidRPr="00411634">
        <w:rPr>
          <w:sz w:val="24"/>
          <w:szCs w:val="24"/>
        </w:rPr>
        <w:t>201</w:t>
      </w:r>
      <w:r w:rsidR="00A0045B">
        <w:rPr>
          <w:sz w:val="24"/>
          <w:szCs w:val="24"/>
        </w:rPr>
        <w:t>5</w:t>
      </w:r>
      <w:r w:rsidR="00E11FB1" w:rsidRPr="00411634">
        <w:rPr>
          <w:sz w:val="24"/>
          <w:szCs w:val="24"/>
        </w:rPr>
        <w:t xml:space="preserve"> </w:t>
      </w:r>
      <w:r w:rsidR="00C44393" w:rsidRPr="00411634">
        <w:rPr>
          <w:sz w:val="24"/>
          <w:szCs w:val="24"/>
        </w:rPr>
        <w:t xml:space="preserve">were updated to </w:t>
      </w:r>
      <w:r w:rsidRPr="00411634">
        <w:rPr>
          <w:sz w:val="24"/>
          <w:szCs w:val="24"/>
        </w:rPr>
        <w:t>FY</w:t>
      </w:r>
      <w:r w:rsidR="00CC2C14" w:rsidRPr="00411634">
        <w:rPr>
          <w:sz w:val="24"/>
          <w:szCs w:val="24"/>
        </w:rPr>
        <w:t xml:space="preserve"> </w:t>
      </w:r>
      <w:r w:rsidR="00E11FB1" w:rsidRPr="00411634">
        <w:rPr>
          <w:sz w:val="24"/>
          <w:szCs w:val="24"/>
        </w:rPr>
        <w:t>201</w:t>
      </w:r>
      <w:r w:rsidR="00A0045B">
        <w:rPr>
          <w:sz w:val="24"/>
          <w:szCs w:val="24"/>
        </w:rPr>
        <w:t>6</w:t>
      </w:r>
      <w:r w:rsidR="00E11FB1" w:rsidRPr="00411634">
        <w:rPr>
          <w:sz w:val="24"/>
          <w:szCs w:val="24"/>
        </w:rPr>
        <w:t xml:space="preserve"> </w:t>
      </w:r>
      <w:r w:rsidRPr="00411634">
        <w:rPr>
          <w:sz w:val="24"/>
          <w:szCs w:val="24"/>
        </w:rPr>
        <w:t xml:space="preserve">using the same data used to estimate the </w:t>
      </w:r>
      <w:r w:rsidR="005226F9" w:rsidRPr="00411634">
        <w:rPr>
          <w:sz w:val="24"/>
          <w:szCs w:val="24"/>
        </w:rPr>
        <w:t>HCV</w:t>
      </w:r>
      <w:r w:rsidRPr="00411634">
        <w:rPr>
          <w:sz w:val="24"/>
          <w:szCs w:val="24"/>
        </w:rPr>
        <w:t xml:space="preserve"> program FMRs</w:t>
      </w:r>
      <w:r w:rsidR="009C29A5" w:rsidRPr="00411634">
        <w:rPr>
          <w:sz w:val="24"/>
          <w:szCs w:val="24"/>
        </w:rPr>
        <w:t>.</w:t>
      </w:r>
      <w:r w:rsidRPr="00411634">
        <w:rPr>
          <w:sz w:val="24"/>
          <w:szCs w:val="24"/>
        </w:rPr>
        <w:t xml:space="preserve">  If the result of this computation was higher than 40 percent of the </w:t>
      </w:r>
      <w:r w:rsidR="008224AB" w:rsidRPr="00411634">
        <w:rPr>
          <w:sz w:val="24"/>
          <w:szCs w:val="24"/>
        </w:rPr>
        <w:t>new</w:t>
      </w:r>
      <w:r w:rsidRPr="00411634">
        <w:rPr>
          <w:sz w:val="24"/>
          <w:szCs w:val="24"/>
        </w:rPr>
        <w:t xml:space="preserve"> two-bedroom rent, the exception remains and is listed in Schedule D.  The FMR area definitions used for the rental of manufactured home spaces are the same as the area definitions used for the other FMRs.  </w:t>
      </w:r>
    </w:p>
    <w:p w14:paraId="7A509B7B" w14:textId="77777777" w:rsidR="0031767A" w:rsidRPr="00411634" w:rsidRDefault="0031767A" w:rsidP="0031767A">
      <w:pPr>
        <w:suppressAutoHyphens/>
        <w:spacing w:line="480" w:lineRule="auto"/>
        <w:rPr>
          <w:color w:val="000000"/>
          <w:sz w:val="24"/>
          <w:szCs w:val="24"/>
        </w:rPr>
      </w:pPr>
      <w:r w:rsidRPr="00411634">
        <w:rPr>
          <w:b/>
          <w:bCs/>
          <w:color w:val="000000"/>
          <w:sz w:val="24"/>
          <w:szCs w:val="24"/>
        </w:rPr>
        <w:t>V.  Small Area Fair Market Rents</w:t>
      </w:r>
    </w:p>
    <w:p w14:paraId="7A509B7C" w14:textId="0B2B0841" w:rsidR="0031767A" w:rsidRPr="00411634" w:rsidRDefault="0031767A" w:rsidP="0031767A">
      <w:pPr>
        <w:pStyle w:val="BodyText3"/>
        <w:rPr>
          <w:rFonts w:ascii="Times New Roman" w:hAnsi="Times New Roman" w:cs="Times New Roman"/>
          <w:sz w:val="24"/>
          <w:szCs w:val="24"/>
        </w:rPr>
      </w:pPr>
      <w:r w:rsidRPr="00411634">
        <w:rPr>
          <w:rFonts w:ascii="Times New Roman" w:hAnsi="Times New Roman" w:cs="Times New Roman"/>
          <w:sz w:val="24"/>
          <w:szCs w:val="24"/>
        </w:rPr>
        <w:tab/>
        <w:t xml:space="preserve">Public housing authorities </w:t>
      </w:r>
      <w:r w:rsidR="008E2D34">
        <w:rPr>
          <w:rFonts w:ascii="Times New Roman" w:hAnsi="Times New Roman" w:cs="Times New Roman"/>
          <w:sz w:val="24"/>
          <w:szCs w:val="24"/>
        </w:rPr>
        <w:t xml:space="preserve">(PHA) </w:t>
      </w:r>
      <w:r w:rsidRPr="00411634">
        <w:rPr>
          <w:rFonts w:ascii="Times New Roman" w:hAnsi="Times New Roman" w:cs="Times New Roman"/>
          <w:sz w:val="24"/>
          <w:szCs w:val="24"/>
        </w:rPr>
        <w:t>in the Dallas, TX H</w:t>
      </w:r>
      <w:r w:rsidR="008E2D34">
        <w:rPr>
          <w:rFonts w:ascii="Times New Roman" w:hAnsi="Times New Roman" w:cs="Times New Roman"/>
          <w:sz w:val="24"/>
          <w:szCs w:val="24"/>
        </w:rPr>
        <w:t xml:space="preserve">UD </w:t>
      </w:r>
      <w:r w:rsidRPr="00411634">
        <w:rPr>
          <w:rFonts w:ascii="Times New Roman" w:hAnsi="Times New Roman" w:cs="Times New Roman"/>
          <w:sz w:val="24"/>
          <w:szCs w:val="24"/>
        </w:rPr>
        <w:t>M</w:t>
      </w:r>
      <w:r w:rsidR="008E2D34">
        <w:rPr>
          <w:rFonts w:ascii="Times New Roman" w:hAnsi="Times New Roman" w:cs="Times New Roman"/>
          <w:sz w:val="24"/>
          <w:szCs w:val="24"/>
        </w:rPr>
        <w:t xml:space="preserve">etro </w:t>
      </w:r>
      <w:r w:rsidRPr="00411634">
        <w:rPr>
          <w:rFonts w:ascii="Times New Roman" w:hAnsi="Times New Roman" w:cs="Times New Roman"/>
          <w:sz w:val="24"/>
          <w:szCs w:val="24"/>
        </w:rPr>
        <w:t>F</w:t>
      </w:r>
      <w:r w:rsidR="008E2D34">
        <w:rPr>
          <w:rFonts w:ascii="Times New Roman" w:hAnsi="Times New Roman" w:cs="Times New Roman"/>
          <w:sz w:val="24"/>
          <w:szCs w:val="24"/>
        </w:rPr>
        <w:t xml:space="preserve">MR </w:t>
      </w:r>
      <w:r w:rsidRPr="00411634">
        <w:rPr>
          <w:rFonts w:ascii="Times New Roman" w:hAnsi="Times New Roman" w:cs="Times New Roman"/>
          <w:sz w:val="24"/>
          <w:szCs w:val="24"/>
        </w:rPr>
        <w:t>A</w:t>
      </w:r>
      <w:r w:rsidR="008E2D34">
        <w:rPr>
          <w:rFonts w:ascii="Times New Roman" w:hAnsi="Times New Roman" w:cs="Times New Roman"/>
          <w:sz w:val="24"/>
          <w:szCs w:val="24"/>
        </w:rPr>
        <w:t>rea (HMFA)</w:t>
      </w:r>
      <w:r w:rsidR="00341960" w:rsidRPr="00411634">
        <w:rPr>
          <w:rFonts w:ascii="Times New Roman" w:hAnsi="Times New Roman" w:cs="Times New Roman"/>
          <w:sz w:val="24"/>
          <w:szCs w:val="24"/>
        </w:rPr>
        <w:t>, along with the Housing Authority of the County of Cook (IL), the City of Long Beach (CA) Housing Authority, the Chattanooga, TN Housing Authority, the Town of Mamaroneck (NY) Housing Authority, and the Laredo, TX Housing Authority</w:t>
      </w:r>
      <w:r w:rsidRPr="00411634">
        <w:rPr>
          <w:rFonts w:ascii="Times New Roman" w:hAnsi="Times New Roman" w:cs="Times New Roman"/>
          <w:sz w:val="24"/>
          <w:szCs w:val="24"/>
        </w:rPr>
        <w:t xml:space="preserve"> continue to be the only PHAs </w:t>
      </w:r>
      <w:r w:rsidR="00096E1B" w:rsidRPr="00411634">
        <w:rPr>
          <w:rFonts w:ascii="Times New Roman" w:hAnsi="Times New Roman" w:cs="Times New Roman"/>
          <w:sz w:val="24"/>
          <w:szCs w:val="24"/>
        </w:rPr>
        <w:t xml:space="preserve">managing their voucher programs using Small Area Fair Market Rents (SAFMRs).  </w:t>
      </w:r>
      <w:r w:rsidR="00FE2E9E" w:rsidRPr="00411634">
        <w:rPr>
          <w:rFonts w:ascii="Times New Roman" w:hAnsi="Times New Roman" w:cs="Times New Roman"/>
          <w:sz w:val="24"/>
          <w:szCs w:val="24"/>
        </w:rPr>
        <w:t xml:space="preserve">These FMRs are listed in </w:t>
      </w:r>
      <w:r w:rsidR="00341960" w:rsidRPr="00411634">
        <w:rPr>
          <w:rFonts w:ascii="Times New Roman" w:hAnsi="Times New Roman" w:cs="Times New Roman"/>
          <w:sz w:val="24"/>
          <w:szCs w:val="24"/>
        </w:rPr>
        <w:t xml:space="preserve">the </w:t>
      </w:r>
      <w:r w:rsidR="00FE2E9E" w:rsidRPr="00411634">
        <w:rPr>
          <w:rFonts w:ascii="Times New Roman" w:hAnsi="Times New Roman" w:cs="Times New Roman"/>
          <w:sz w:val="24"/>
          <w:szCs w:val="24"/>
        </w:rPr>
        <w:t xml:space="preserve">Schedule B addendum.  </w:t>
      </w:r>
    </w:p>
    <w:p w14:paraId="17F07FB0" w14:textId="77777777" w:rsidR="008E2D34" w:rsidRDefault="00096E1B" w:rsidP="0031767A">
      <w:pPr>
        <w:pStyle w:val="BodyText3"/>
        <w:rPr>
          <w:rFonts w:ascii="Times New Roman" w:hAnsi="Times New Roman" w:cs="Times New Roman"/>
          <w:sz w:val="24"/>
          <w:szCs w:val="24"/>
        </w:rPr>
      </w:pPr>
      <w:r w:rsidRPr="00411634">
        <w:rPr>
          <w:rFonts w:ascii="Times New Roman" w:hAnsi="Times New Roman" w:cs="Times New Roman"/>
          <w:sz w:val="24"/>
          <w:szCs w:val="24"/>
        </w:rPr>
        <w:tab/>
      </w:r>
      <w:r w:rsidR="00827E24" w:rsidRPr="00411634">
        <w:rPr>
          <w:rFonts w:ascii="Times New Roman" w:hAnsi="Times New Roman" w:cs="Times New Roman"/>
          <w:sz w:val="24"/>
          <w:szCs w:val="24"/>
        </w:rPr>
        <w:t>SAFMRs are calculated using a rent ratio determined by dividing the median gross rent across all bedrooms for the small area (a ZIP code) by the similar median gross rent for the</w:t>
      </w:r>
      <w:r w:rsidR="00F233C6" w:rsidRPr="00411634">
        <w:rPr>
          <w:rFonts w:ascii="Times New Roman" w:hAnsi="Times New Roman" w:cs="Times New Roman"/>
          <w:sz w:val="24"/>
          <w:szCs w:val="24"/>
        </w:rPr>
        <w:t xml:space="preserve"> metropolitan area of the ZIP code</w:t>
      </w:r>
      <w:r w:rsidR="00827E24" w:rsidRPr="00411634">
        <w:rPr>
          <w:rFonts w:ascii="Times New Roman" w:hAnsi="Times New Roman" w:cs="Times New Roman"/>
          <w:sz w:val="24"/>
          <w:szCs w:val="24"/>
        </w:rPr>
        <w:t xml:space="preserve">.  This rent ratio is multiplied by the current </w:t>
      </w:r>
      <w:r w:rsidR="004A1551" w:rsidRPr="00411634">
        <w:rPr>
          <w:rFonts w:ascii="Times New Roman" w:hAnsi="Times New Roman" w:cs="Times New Roman"/>
          <w:sz w:val="24"/>
          <w:szCs w:val="24"/>
        </w:rPr>
        <w:t>two-</w:t>
      </w:r>
      <w:r w:rsidR="00827E24" w:rsidRPr="00411634">
        <w:rPr>
          <w:rFonts w:ascii="Times New Roman" w:hAnsi="Times New Roman" w:cs="Times New Roman"/>
          <w:sz w:val="24"/>
          <w:szCs w:val="24"/>
        </w:rPr>
        <w:t xml:space="preserve"> bedroom rent for the entire metropolitan area containing the small area to generate the current year </w:t>
      </w:r>
      <w:r w:rsidR="004A1551" w:rsidRPr="00411634">
        <w:rPr>
          <w:rFonts w:ascii="Times New Roman" w:hAnsi="Times New Roman" w:cs="Times New Roman"/>
          <w:sz w:val="24"/>
          <w:szCs w:val="24"/>
        </w:rPr>
        <w:t>two</w:t>
      </w:r>
      <w:r w:rsidR="00827E24" w:rsidRPr="00411634">
        <w:rPr>
          <w:rFonts w:ascii="Times New Roman" w:hAnsi="Times New Roman" w:cs="Times New Roman"/>
          <w:sz w:val="24"/>
          <w:szCs w:val="24"/>
        </w:rPr>
        <w:t xml:space="preserve">-bedroom rent for the small area.  In small areas where the median gross rent is not statistically reliable, HUD substitutes the median gross rent for the county containing the ZIP code in the numerator of the rent ratio calculation.  </w:t>
      </w:r>
      <w:r w:rsidR="0026686C" w:rsidRPr="000330B1">
        <w:rPr>
          <w:rFonts w:ascii="Times New Roman" w:hAnsi="Times New Roman" w:cs="Times New Roman"/>
          <w:sz w:val="24"/>
          <w:szCs w:val="24"/>
        </w:rPr>
        <w:t xml:space="preserve">HUD has been criticized for continuing to use 2010 5-year ACS data as the basis for the Small Area FMR rent ratios, instead of updating these each year.  HUD kept the rent ratios based on 2006-2010 5-year ACS data in order to provide stability in the Small Area FMRs and proposed only updating these ratios with the 2011-2015 ACS </w:t>
      </w:r>
    </w:p>
    <w:p w14:paraId="7A509B7D" w14:textId="005F4554" w:rsidR="005355DF" w:rsidRDefault="0026686C" w:rsidP="0031767A">
      <w:pPr>
        <w:pStyle w:val="BodyText3"/>
        <w:rPr>
          <w:rFonts w:ascii="Times New Roman" w:hAnsi="Times New Roman" w:cs="Times New Roman"/>
          <w:sz w:val="24"/>
          <w:szCs w:val="24"/>
        </w:rPr>
      </w:pPr>
      <w:r w:rsidRPr="000330B1">
        <w:rPr>
          <w:rFonts w:ascii="Times New Roman" w:hAnsi="Times New Roman" w:cs="Times New Roman"/>
          <w:sz w:val="24"/>
          <w:szCs w:val="24"/>
        </w:rPr>
        <w:lastRenderedPageBreak/>
        <w:t xml:space="preserve">5-year data, when all the </w:t>
      </w:r>
      <w:r>
        <w:rPr>
          <w:rFonts w:ascii="Times New Roman" w:hAnsi="Times New Roman" w:cs="Times New Roman"/>
          <w:sz w:val="24"/>
          <w:szCs w:val="24"/>
        </w:rPr>
        <w:t xml:space="preserve">underlying survey </w:t>
      </w:r>
      <w:r w:rsidRPr="000330B1">
        <w:rPr>
          <w:rFonts w:ascii="Times New Roman" w:hAnsi="Times New Roman" w:cs="Times New Roman"/>
          <w:sz w:val="24"/>
          <w:szCs w:val="24"/>
        </w:rPr>
        <w:t xml:space="preserve">data would </w:t>
      </w:r>
      <w:r>
        <w:rPr>
          <w:rFonts w:ascii="Times New Roman" w:hAnsi="Times New Roman" w:cs="Times New Roman"/>
          <w:sz w:val="24"/>
          <w:szCs w:val="24"/>
        </w:rPr>
        <w:t xml:space="preserve">have been </w:t>
      </w:r>
      <w:r w:rsidRPr="000330B1">
        <w:rPr>
          <w:rFonts w:ascii="Times New Roman" w:hAnsi="Times New Roman" w:cs="Times New Roman"/>
          <w:sz w:val="24"/>
          <w:szCs w:val="24"/>
        </w:rPr>
        <w:t xml:space="preserve">replaced.  </w:t>
      </w:r>
      <w:r>
        <w:rPr>
          <w:rFonts w:ascii="Times New Roman" w:hAnsi="Times New Roman" w:cs="Times New Roman"/>
          <w:sz w:val="24"/>
          <w:szCs w:val="24"/>
        </w:rPr>
        <w:t xml:space="preserve">However, </w:t>
      </w:r>
      <w:r w:rsidRPr="000330B1">
        <w:rPr>
          <w:rFonts w:ascii="Times New Roman" w:hAnsi="Times New Roman" w:cs="Times New Roman"/>
          <w:sz w:val="24"/>
          <w:szCs w:val="24"/>
        </w:rPr>
        <w:t xml:space="preserve">HUD’s </w:t>
      </w:r>
      <w:r>
        <w:rPr>
          <w:rFonts w:ascii="Times New Roman" w:hAnsi="Times New Roman" w:cs="Times New Roman"/>
          <w:sz w:val="24"/>
          <w:szCs w:val="24"/>
        </w:rPr>
        <w:t xml:space="preserve">current </w:t>
      </w:r>
      <w:r w:rsidRPr="000330B1">
        <w:rPr>
          <w:rFonts w:ascii="Times New Roman" w:hAnsi="Times New Roman" w:cs="Times New Roman"/>
          <w:sz w:val="24"/>
          <w:szCs w:val="24"/>
        </w:rPr>
        <w:t xml:space="preserve">experience with 5-year data for small areas reveals that this may create a greater disruption to Small Area FMRs than if HUD adjusted the ratios annually </w:t>
      </w:r>
      <w:r>
        <w:rPr>
          <w:rFonts w:ascii="Times New Roman" w:hAnsi="Times New Roman" w:cs="Times New Roman"/>
          <w:sz w:val="24"/>
          <w:szCs w:val="24"/>
        </w:rPr>
        <w:t>by applying</w:t>
      </w:r>
      <w:r w:rsidRPr="000330B1">
        <w:rPr>
          <w:rFonts w:ascii="Times New Roman" w:hAnsi="Times New Roman" w:cs="Times New Roman"/>
          <w:sz w:val="24"/>
          <w:szCs w:val="24"/>
        </w:rPr>
        <w:t xml:space="preserve"> a smoothing technique such as averaging of several years of 5-year ACS data.  </w:t>
      </w:r>
      <w:r w:rsidRPr="008C7D9A">
        <w:rPr>
          <w:rFonts w:ascii="Times New Roman" w:hAnsi="Times New Roman" w:cs="Times New Roman"/>
          <w:sz w:val="24"/>
          <w:szCs w:val="24"/>
        </w:rPr>
        <w:t xml:space="preserve">By implementing a rolling-average Small Area FMR rent ratio calculation, the Department believes more current data </w:t>
      </w:r>
      <w:r>
        <w:rPr>
          <w:rFonts w:ascii="Times New Roman" w:hAnsi="Times New Roman" w:cs="Times New Roman"/>
          <w:sz w:val="24"/>
          <w:szCs w:val="24"/>
        </w:rPr>
        <w:t>c</w:t>
      </w:r>
      <w:r w:rsidRPr="008C7D9A">
        <w:rPr>
          <w:rFonts w:ascii="Times New Roman" w:hAnsi="Times New Roman" w:cs="Times New Roman"/>
          <w:sz w:val="24"/>
          <w:szCs w:val="24"/>
        </w:rPr>
        <w:t>ould be used</w:t>
      </w:r>
      <w:r>
        <w:rPr>
          <w:rFonts w:ascii="Times New Roman" w:hAnsi="Times New Roman" w:cs="Times New Roman"/>
          <w:sz w:val="24"/>
          <w:szCs w:val="24"/>
        </w:rPr>
        <w:t xml:space="preserve"> without introducing excessive year-to-year variability in Small Area FMR rent ratios due to sampling variance</w:t>
      </w:r>
      <w:r w:rsidRPr="008C7D9A">
        <w:rPr>
          <w:rFonts w:ascii="Times New Roman" w:hAnsi="Times New Roman" w:cs="Times New Roman"/>
          <w:sz w:val="24"/>
          <w:szCs w:val="24"/>
        </w:rPr>
        <w:t xml:space="preserve">.  </w:t>
      </w:r>
      <w:r>
        <w:rPr>
          <w:rFonts w:ascii="Times New Roman" w:hAnsi="Times New Roman" w:cs="Times New Roman"/>
          <w:sz w:val="24"/>
          <w:szCs w:val="24"/>
        </w:rPr>
        <w:t>Therefore, f</w:t>
      </w:r>
      <w:r w:rsidRPr="00411634">
        <w:rPr>
          <w:rFonts w:ascii="Times New Roman" w:hAnsi="Times New Roman" w:cs="Times New Roman"/>
          <w:sz w:val="24"/>
          <w:szCs w:val="24"/>
        </w:rPr>
        <w:t xml:space="preserve">or </w:t>
      </w:r>
      <w:r w:rsidR="004E7D0F" w:rsidRPr="00411634">
        <w:rPr>
          <w:rFonts w:ascii="Times New Roman" w:hAnsi="Times New Roman" w:cs="Times New Roman"/>
          <w:sz w:val="24"/>
          <w:szCs w:val="24"/>
        </w:rPr>
        <w:t>p</w:t>
      </w:r>
      <w:r w:rsidR="00096E1B" w:rsidRPr="00411634">
        <w:rPr>
          <w:rFonts w:ascii="Times New Roman" w:hAnsi="Times New Roman" w:cs="Times New Roman"/>
          <w:sz w:val="24"/>
          <w:szCs w:val="24"/>
        </w:rPr>
        <w:t>roposed FY 201</w:t>
      </w:r>
      <w:r w:rsidR="00A0045B">
        <w:rPr>
          <w:rFonts w:ascii="Times New Roman" w:hAnsi="Times New Roman" w:cs="Times New Roman"/>
          <w:sz w:val="24"/>
          <w:szCs w:val="24"/>
        </w:rPr>
        <w:t>6</w:t>
      </w:r>
      <w:r w:rsidR="00096E1B" w:rsidRPr="00411634">
        <w:rPr>
          <w:rFonts w:ascii="Times New Roman" w:hAnsi="Times New Roman" w:cs="Times New Roman"/>
          <w:sz w:val="24"/>
          <w:szCs w:val="24"/>
        </w:rPr>
        <w:t xml:space="preserve"> SAFMRs, HUD </w:t>
      </w:r>
      <w:r w:rsidR="001030E0">
        <w:rPr>
          <w:rFonts w:ascii="Times New Roman" w:hAnsi="Times New Roman" w:cs="Times New Roman"/>
          <w:sz w:val="24"/>
          <w:szCs w:val="24"/>
        </w:rPr>
        <w:t xml:space="preserve">has updated the rent ratios to use an average of the rent ratios </w:t>
      </w:r>
      <w:r>
        <w:rPr>
          <w:rFonts w:ascii="Times New Roman" w:hAnsi="Times New Roman" w:cs="Times New Roman"/>
          <w:sz w:val="24"/>
          <w:szCs w:val="24"/>
        </w:rPr>
        <w:t xml:space="preserve">calculated </w:t>
      </w:r>
      <w:r w:rsidR="001030E0">
        <w:rPr>
          <w:rFonts w:ascii="Times New Roman" w:hAnsi="Times New Roman" w:cs="Times New Roman"/>
          <w:sz w:val="24"/>
          <w:szCs w:val="24"/>
        </w:rPr>
        <w:t xml:space="preserve">from the 2007-2011, 2008-2012, and 2009-2013 5-year ACS estimates.  </w:t>
      </w:r>
      <w:r w:rsidR="00341960" w:rsidRPr="00411634">
        <w:rPr>
          <w:rFonts w:ascii="Times New Roman" w:hAnsi="Times New Roman" w:cs="Times New Roman"/>
          <w:sz w:val="24"/>
          <w:szCs w:val="24"/>
        </w:rPr>
        <w:t xml:space="preserve"> </w:t>
      </w:r>
      <w:r w:rsidR="006275A6">
        <w:rPr>
          <w:rFonts w:ascii="Times New Roman" w:hAnsi="Times New Roman" w:cs="Times New Roman"/>
          <w:sz w:val="24"/>
          <w:szCs w:val="24"/>
        </w:rPr>
        <w:t xml:space="preserve"> </w:t>
      </w:r>
    </w:p>
    <w:p w14:paraId="7A509B7E" w14:textId="2210E9A9" w:rsidR="001030E0" w:rsidRDefault="001030E0" w:rsidP="0031767A">
      <w:pPr>
        <w:pStyle w:val="BodyText3"/>
        <w:rPr>
          <w:rFonts w:ascii="Times New Roman" w:hAnsi="Times New Roman" w:cs="Times New Roman"/>
          <w:sz w:val="24"/>
          <w:szCs w:val="24"/>
        </w:rPr>
      </w:pPr>
    </w:p>
    <w:p w14:paraId="7A509B7F" w14:textId="77777777" w:rsidR="00D647A6" w:rsidRPr="00411634" w:rsidRDefault="00D647A6" w:rsidP="00AE4F0B">
      <w:pPr>
        <w:keepNext/>
        <w:tabs>
          <w:tab w:val="left" w:pos="-720"/>
        </w:tabs>
        <w:suppressAutoHyphens/>
        <w:spacing w:line="480" w:lineRule="auto"/>
        <w:rPr>
          <w:b/>
          <w:bCs/>
          <w:color w:val="000000"/>
          <w:sz w:val="24"/>
          <w:szCs w:val="24"/>
        </w:rPr>
      </w:pPr>
      <w:r w:rsidRPr="00411634">
        <w:rPr>
          <w:b/>
          <w:bCs/>
          <w:color w:val="000000"/>
          <w:sz w:val="24"/>
          <w:szCs w:val="24"/>
        </w:rPr>
        <w:t>VI. Request for Public Comments</w:t>
      </w:r>
    </w:p>
    <w:p w14:paraId="7A509B80" w14:textId="17EADAAA" w:rsidR="00487D31" w:rsidRDefault="00D647A6" w:rsidP="006275A6">
      <w:pPr>
        <w:tabs>
          <w:tab w:val="left" w:pos="-720"/>
        </w:tabs>
        <w:suppressAutoHyphens/>
        <w:spacing w:line="480" w:lineRule="auto"/>
        <w:rPr>
          <w:sz w:val="24"/>
          <w:szCs w:val="24"/>
        </w:rPr>
      </w:pPr>
      <w:r w:rsidRPr="00411634">
        <w:rPr>
          <w:color w:val="000000"/>
          <w:sz w:val="24"/>
          <w:szCs w:val="24"/>
        </w:rPr>
        <w:tab/>
      </w:r>
      <w:r w:rsidRPr="00411634">
        <w:rPr>
          <w:sz w:val="24"/>
          <w:szCs w:val="24"/>
        </w:rPr>
        <w:t xml:space="preserve">HUD seeks public comments on </w:t>
      </w:r>
      <w:r w:rsidR="00280274" w:rsidRPr="00411634">
        <w:rPr>
          <w:sz w:val="24"/>
          <w:szCs w:val="24"/>
        </w:rPr>
        <w:t>the methodology used to calculate FY</w:t>
      </w:r>
      <w:r w:rsidR="0093419C" w:rsidRPr="00411634">
        <w:rPr>
          <w:sz w:val="24"/>
          <w:szCs w:val="24"/>
        </w:rPr>
        <w:t xml:space="preserve"> </w:t>
      </w:r>
      <w:r w:rsidR="001030E0" w:rsidRPr="00411634">
        <w:rPr>
          <w:sz w:val="24"/>
          <w:szCs w:val="24"/>
        </w:rPr>
        <w:t>201</w:t>
      </w:r>
      <w:r w:rsidR="001030E0">
        <w:rPr>
          <w:sz w:val="24"/>
          <w:szCs w:val="24"/>
        </w:rPr>
        <w:t>6</w:t>
      </w:r>
      <w:r w:rsidR="001030E0" w:rsidRPr="00411634">
        <w:rPr>
          <w:sz w:val="24"/>
          <w:szCs w:val="24"/>
        </w:rPr>
        <w:t xml:space="preserve"> </w:t>
      </w:r>
      <w:r w:rsidR="00280274" w:rsidRPr="00411634">
        <w:rPr>
          <w:sz w:val="24"/>
          <w:szCs w:val="24"/>
        </w:rPr>
        <w:t>Proposed FMRs</w:t>
      </w:r>
      <w:r w:rsidR="002A5601">
        <w:rPr>
          <w:sz w:val="24"/>
          <w:szCs w:val="24"/>
        </w:rPr>
        <w:t xml:space="preserve"> including Small Area FMRS,</w:t>
      </w:r>
      <w:r w:rsidR="00280274" w:rsidRPr="00411634">
        <w:rPr>
          <w:sz w:val="24"/>
          <w:szCs w:val="24"/>
        </w:rPr>
        <w:t xml:space="preserve"> and the </w:t>
      </w:r>
      <w:r w:rsidRPr="00411634">
        <w:rPr>
          <w:sz w:val="24"/>
          <w:szCs w:val="24"/>
        </w:rPr>
        <w:t xml:space="preserve">FMR levels for specific areas.  </w:t>
      </w:r>
      <w:r w:rsidR="00341960" w:rsidRPr="00411634">
        <w:rPr>
          <w:sz w:val="24"/>
          <w:szCs w:val="24"/>
        </w:rPr>
        <w:t xml:space="preserve">Due to </w:t>
      </w:r>
      <w:r w:rsidR="00A70741" w:rsidRPr="00411634">
        <w:rPr>
          <w:sz w:val="24"/>
          <w:szCs w:val="24"/>
        </w:rPr>
        <w:t xml:space="preserve">its </w:t>
      </w:r>
      <w:r w:rsidR="00341960" w:rsidRPr="00411634">
        <w:rPr>
          <w:sz w:val="24"/>
          <w:szCs w:val="24"/>
        </w:rPr>
        <w:t>current funding</w:t>
      </w:r>
      <w:r w:rsidR="00A70741" w:rsidRPr="00411634">
        <w:rPr>
          <w:sz w:val="24"/>
          <w:szCs w:val="24"/>
        </w:rPr>
        <w:t xml:space="preserve"> levels</w:t>
      </w:r>
      <w:r w:rsidR="00341960" w:rsidRPr="00411634">
        <w:rPr>
          <w:sz w:val="24"/>
          <w:szCs w:val="24"/>
        </w:rPr>
        <w:t xml:space="preserve">, HUD no longer has sufficient resources to conduct local surveys </w:t>
      </w:r>
      <w:r w:rsidR="00A70741" w:rsidRPr="00411634">
        <w:rPr>
          <w:sz w:val="24"/>
          <w:szCs w:val="24"/>
        </w:rPr>
        <w:t>of rents to address comments filed regarding the FMR levels for specific areas.  Commenters submitting c</w:t>
      </w:r>
      <w:r w:rsidRPr="00411634">
        <w:rPr>
          <w:sz w:val="24"/>
          <w:szCs w:val="24"/>
        </w:rPr>
        <w:t>omments on FMR levels must include sufficient information (including local data and a full description of the rental housing survey methodology used</w:t>
      </w:r>
      <w:r w:rsidR="00A70741" w:rsidRPr="00411634">
        <w:rPr>
          <w:sz w:val="24"/>
          <w:szCs w:val="24"/>
        </w:rPr>
        <w:t xml:space="preserve"> or a description of the methodology intended to be used to collect the necessary data</w:t>
      </w:r>
      <w:r w:rsidRPr="00411634">
        <w:rPr>
          <w:sz w:val="24"/>
          <w:szCs w:val="24"/>
        </w:rPr>
        <w:t xml:space="preserve">) to justify any proposed changes. </w:t>
      </w:r>
      <w:r w:rsidR="00E5797C">
        <w:rPr>
          <w:sz w:val="24"/>
          <w:szCs w:val="24"/>
        </w:rPr>
        <w:t xml:space="preserve"> </w:t>
      </w:r>
      <w:r w:rsidR="0022490B" w:rsidRPr="00411634">
        <w:rPr>
          <w:sz w:val="24"/>
          <w:szCs w:val="24"/>
        </w:rPr>
        <w:t>Questions on how to conduct FMR surveys may be addressed to Marie L. Lihn or Peter B. Kahn</w:t>
      </w:r>
      <w:r w:rsidR="0022490B">
        <w:rPr>
          <w:sz w:val="24"/>
          <w:szCs w:val="24"/>
        </w:rPr>
        <w:t xml:space="preserve"> of the </w:t>
      </w:r>
      <w:r w:rsidR="0022490B" w:rsidRPr="00411634">
        <w:rPr>
          <w:sz w:val="24"/>
          <w:szCs w:val="24"/>
        </w:rPr>
        <w:t xml:space="preserve">Economic and Market Analysis Division, Office of Economic Affairs, Office of </w:t>
      </w:r>
      <w:r w:rsidR="0022490B">
        <w:rPr>
          <w:sz w:val="24"/>
          <w:szCs w:val="24"/>
        </w:rPr>
        <w:t>Policy Development and Research at HUD headquarters [451 7</w:t>
      </w:r>
      <w:r w:rsidR="0022490B" w:rsidRPr="006275A6">
        <w:rPr>
          <w:sz w:val="24"/>
          <w:szCs w:val="24"/>
        </w:rPr>
        <w:t>th</w:t>
      </w:r>
      <w:r w:rsidR="0022490B">
        <w:rPr>
          <w:sz w:val="24"/>
          <w:szCs w:val="24"/>
        </w:rPr>
        <w:t xml:space="preserve"> Street, SW, Room 8208, Washington, DC</w:t>
      </w:r>
      <w:r w:rsidR="005D3DAA">
        <w:rPr>
          <w:sz w:val="24"/>
          <w:szCs w:val="24"/>
        </w:rPr>
        <w:t xml:space="preserve"> 20410]; telephone number 202-</w:t>
      </w:r>
      <w:r w:rsidR="001D20D2">
        <w:rPr>
          <w:sz w:val="24"/>
          <w:szCs w:val="24"/>
        </w:rPr>
        <w:t>402-2409</w:t>
      </w:r>
      <w:r w:rsidR="0022490B">
        <w:rPr>
          <w:sz w:val="24"/>
          <w:szCs w:val="24"/>
        </w:rPr>
        <w:t xml:space="preserve">, </w:t>
      </w:r>
      <w:r w:rsidR="005D3DAA">
        <w:rPr>
          <w:sz w:val="24"/>
          <w:szCs w:val="24"/>
        </w:rPr>
        <w:t>or</w:t>
      </w:r>
      <w:r w:rsidR="0022490B">
        <w:rPr>
          <w:sz w:val="24"/>
          <w:szCs w:val="24"/>
        </w:rPr>
        <w:t xml:space="preserve"> they may be reached at emad-hq@hud.gov</w:t>
      </w:r>
      <w:r w:rsidR="0022490B" w:rsidRPr="00411634">
        <w:rPr>
          <w:sz w:val="24"/>
          <w:szCs w:val="24"/>
        </w:rPr>
        <w:t xml:space="preserve">.  </w:t>
      </w:r>
    </w:p>
    <w:p w14:paraId="7A509B81" w14:textId="77777777" w:rsidR="00487D31" w:rsidRDefault="00487D31" w:rsidP="006275A6">
      <w:pPr>
        <w:tabs>
          <w:tab w:val="left" w:pos="-720"/>
        </w:tabs>
        <w:suppressAutoHyphens/>
        <w:spacing w:line="480" w:lineRule="auto"/>
        <w:rPr>
          <w:sz w:val="24"/>
          <w:szCs w:val="24"/>
        </w:rPr>
      </w:pPr>
      <w:r>
        <w:rPr>
          <w:sz w:val="24"/>
          <w:szCs w:val="24"/>
        </w:rPr>
        <w:lastRenderedPageBreak/>
        <w:tab/>
      </w:r>
      <w:r w:rsidR="00302DA8" w:rsidRPr="00411634">
        <w:rPr>
          <w:sz w:val="24"/>
          <w:szCs w:val="24"/>
        </w:rPr>
        <w:t xml:space="preserve">For small metropolitan areas without one-year ACS data and nonmetropolitan counties, HUD has developed a methodology using mail surveys that is discussed on the bottom of the FMR </w:t>
      </w:r>
      <w:r w:rsidR="003D68B8" w:rsidRPr="00411634">
        <w:rPr>
          <w:sz w:val="24"/>
          <w:szCs w:val="24"/>
        </w:rPr>
        <w:t xml:space="preserve">web </w:t>
      </w:r>
      <w:r w:rsidR="00302DA8" w:rsidRPr="00411634">
        <w:rPr>
          <w:sz w:val="24"/>
          <w:szCs w:val="24"/>
        </w:rPr>
        <w:t xml:space="preserve">page:  </w:t>
      </w:r>
      <w:hyperlink r:id="rId26" w:history="1">
        <w:r w:rsidR="00C130AD" w:rsidRPr="00411634">
          <w:rPr>
            <w:rStyle w:val="Hyperlink"/>
            <w:sz w:val="24"/>
            <w:szCs w:val="24"/>
          </w:rPr>
          <w:t>http://www.huduser.org/portal/datasets/fmr.html</w:t>
        </w:r>
      </w:hyperlink>
      <w:r w:rsidR="00C130AD" w:rsidRPr="00411634">
        <w:rPr>
          <w:rStyle w:val="Hyperlink"/>
          <w:sz w:val="24"/>
          <w:szCs w:val="24"/>
        </w:rPr>
        <w:t>.</w:t>
      </w:r>
      <w:r w:rsidR="00C130AD" w:rsidRPr="0095023A">
        <w:rPr>
          <w:rStyle w:val="Hyperlink"/>
          <w:sz w:val="24"/>
          <w:szCs w:val="24"/>
          <w:u w:val="none"/>
        </w:rPr>
        <w:t xml:space="preserve">  </w:t>
      </w:r>
      <w:r w:rsidR="00302DA8" w:rsidRPr="00411634">
        <w:rPr>
          <w:sz w:val="24"/>
          <w:szCs w:val="24"/>
        </w:rPr>
        <w:t xml:space="preserve">This methodology allows for the collection of as few as 100 one-bedroom, two-bedroom and three-bedroom recent mover (tenants that moved in last </w:t>
      </w:r>
      <w:r w:rsidR="00C130AD" w:rsidRPr="00411634">
        <w:rPr>
          <w:sz w:val="24"/>
          <w:szCs w:val="24"/>
        </w:rPr>
        <w:t>24 months)</w:t>
      </w:r>
      <w:r w:rsidR="00302DA8" w:rsidRPr="00411634">
        <w:rPr>
          <w:sz w:val="24"/>
          <w:szCs w:val="24"/>
        </w:rPr>
        <w:t xml:space="preserve"> units.  </w:t>
      </w:r>
    </w:p>
    <w:p w14:paraId="61F35871" w14:textId="77777777" w:rsidR="008E2D34" w:rsidRDefault="00487D31" w:rsidP="006275A6">
      <w:pPr>
        <w:tabs>
          <w:tab w:val="left" w:pos="-720"/>
        </w:tabs>
        <w:suppressAutoHyphens/>
        <w:spacing w:line="480" w:lineRule="auto"/>
        <w:rPr>
          <w:sz w:val="24"/>
          <w:szCs w:val="24"/>
        </w:rPr>
      </w:pPr>
      <w:r>
        <w:rPr>
          <w:sz w:val="24"/>
          <w:szCs w:val="24"/>
        </w:rPr>
        <w:tab/>
      </w:r>
      <w:r w:rsidR="009A296C" w:rsidRPr="009A296C">
        <w:rPr>
          <w:sz w:val="24"/>
          <w:szCs w:val="24"/>
        </w:rPr>
        <w:t xml:space="preserve">While HUD has not developed a specific methodology for mail surveys in areas with </w:t>
      </w:r>
    </w:p>
    <w:p w14:paraId="7A509B82" w14:textId="4F94D858" w:rsidR="00487D31" w:rsidRDefault="0076215B" w:rsidP="006275A6">
      <w:pPr>
        <w:tabs>
          <w:tab w:val="left" w:pos="-720"/>
        </w:tabs>
        <w:suppressAutoHyphens/>
        <w:spacing w:line="480" w:lineRule="auto"/>
        <w:rPr>
          <w:sz w:val="24"/>
          <w:szCs w:val="24"/>
        </w:rPr>
      </w:pPr>
      <w:r>
        <w:rPr>
          <w:sz w:val="24"/>
          <w:szCs w:val="24"/>
        </w:rPr>
        <w:t>1</w:t>
      </w:r>
      <w:r w:rsidR="009A296C" w:rsidRPr="009A296C">
        <w:rPr>
          <w:sz w:val="24"/>
          <w:szCs w:val="24"/>
        </w:rPr>
        <w:t>-year ACS data, HUD would apply the standard established for Random-Digit Dialing (RDD) telephone rent surveys</w:t>
      </w:r>
      <w:r>
        <w:rPr>
          <w:sz w:val="24"/>
          <w:szCs w:val="24"/>
        </w:rPr>
        <w:t xml:space="preserve">.  The statistical difference of these survey results will be compared with the current FMR which means that the survey confidence interval must be outside the FMR.  The survey should collect results based on </w:t>
      </w:r>
      <w:r w:rsidR="009A296C" w:rsidRPr="009A296C">
        <w:rPr>
          <w:sz w:val="24"/>
          <w:szCs w:val="24"/>
        </w:rPr>
        <w:t xml:space="preserve">200 one-bedroom and two-bedroom </w:t>
      </w:r>
      <w:r>
        <w:rPr>
          <w:sz w:val="24"/>
          <w:szCs w:val="24"/>
        </w:rPr>
        <w:t xml:space="preserve">eligible </w:t>
      </w:r>
      <w:r w:rsidR="009A296C" w:rsidRPr="009A296C">
        <w:rPr>
          <w:sz w:val="24"/>
          <w:szCs w:val="24"/>
        </w:rPr>
        <w:t>recent mover units</w:t>
      </w:r>
      <w:r>
        <w:rPr>
          <w:sz w:val="24"/>
          <w:szCs w:val="24"/>
        </w:rPr>
        <w:t xml:space="preserve"> to provide a small enough confidence interval for significant results in large mar</w:t>
      </w:r>
      <w:r w:rsidR="009A296C" w:rsidRPr="009A296C">
        <w:rPr>
          <w:sz w:val="24"/>
          <w:szCs w:val="24"/>
        </w:rPr>
        <w:t>ket mail surveys</w:t>
      </w:r>
      <w:r w:rsidR="00C130AD" w:rsidRPr="00411634">
        <w:rPr>
          <w:sz w:val="24"/>
          <w:szCs w:val="24"/>
        </w:rPr>
        <w:t xml:space="preserve">. </w:t>
      </w:r>
      <w:r w:rsidR="00D647A6" w:rsidRPr="00411634">
        <w:rPr>
          <w:sz w:val="24"/>
          <w:szCs w:val="24"/>
        </w:rPr>
        <w:t xml:space="preserve"> </w:t>
      </w:r>
      <w:r w:rsidR="00C130AD" w:rsidRPr="00411634">
        <w:rPr>
          <w:sz w:val="24"/>
          <w:szCs w:val="24"/>
        </w:rPr>
        <w:t>Areas with statistically reliable 1</w:t>
      </w:r>
      <w:r>
        <w:rPr>
          <w:sz w:val="24"/>
          <w:szCs w:val="24"/>
        </w:rPr>
        <w:t>-</w:t>
      </w:r>
      <w:r w:rsidR="00C130AD" w:rsidRPr="00411634">
        <w:rPr>
          <w:sz w:val="24"/>
          <w:szCs w:val="24"/>
        </w:rPr>
        <w:t xml:space="preserve">year ACS data are not considered to be good candidates for local surveys due to the size and completeness of the ACS process.  </w:t>
      </w:r>
    </w:p>
    <w:p w14:paraId="7A509B83" w14:textId="77777777" w:rsidR="00D647A6" w:rsidRPr="00411634" w:rsidRDefault="00487D31" w:rsidP="006275A6">
      <w:pPr>
        <w:tabs>
          <w:tab w:val="left" w:pos="-720"/>
        </w:tabs>
        <w:suppressAutoHyphens/>
        <w:spacing w:line="480" w:lineRule="auto"/>
        <w:rPr>
          <w:sz w:val="24"/>
          <w:szCs w:val="24"/>
        </w:rPr>
      </w:pPr>
      <w:r>
        <w:rPr>
          <w:sz w:val="24"/>
          <w:szCs w:val="24"/>
        </w:rPr>
        <w:tab/>
      </w:r>
      <w:r w:rsidRPr="00A05E1B">
        <w:rPr>
          <w:sz w:val="24"/>
          <w:szCs w:val="24"/>
        </w:rPr>
        <w:t>Other survey methodologies are acceptable in providing data to support comments if the survey methodology can provide statistically reliable, unbiased estimates of the gross rent</w:t>
      </w:r>
      <w:r w:rsidR="002300BE">
        <w:rPr>
          <w:sz w:val="24"/>
          <w:szCs w:val="24"/>
        </w:rPr>
        <w:t xml:space="preserve"> of the entire FMR area</w:t>
      </w:r>
      <w:r w:rsidRPr="00A05E1B">
        <w:rPr>
          <w:sz w:val="24"/>
          <w:szCs w:val="24"/>
        </w:rPr>
        <w:t xml:space="preserve">.  </w:t>
      </w:r>
      <w:r w:rsidR="003D68B8" w:rsidRPr="00411634">
        <w:rPr>
          <w:sz w:val="24"/>
          <w:szCs w:val="24"/>
        </w:rPr>
        <w:t xml:space="preserve">In general, recommendations for FMR changes </w:t>
      </w:r>
      <w:r w:rsidR="00D647A6" w:rsidRPr="00411634">
        <w:rPr>
          <w:sz w:val="24"/>
          <w:szCs w:val="24"/>
        </w:rPr>
        <w:t>and supporting data must reflect the rent levels that exist within the entire FMR area</w:t>
      </w:r>
      <w:r w:rsidR="00A70741" w:rsidRPr="00411634">
        <w:rPr>
          <w:sz w:val="24"/>
          <w:szCs w:val="24"/>
        </w:rPr>
        <w:t xml:space="preserve"> and should be statistically reliable</w:t>
      </w:r>
      <w:r w:rsidR="00D647A6" w:rsidRPr="00411634">
        <w:rPr>
          <w:sz w:val="24"/>
          <w:szCs w:val="24"/>
        </w:rPr>
        <w:t>.</w:t>
      </w:r>
      <w:r w:rsidR="00341960" w:rsidRPr="00411634">
        <w:rPr>
          <w:sz w:val="24"/>
          <w:szCs w:val="24"/>
        </w:rPr>
        <w:t xml:space="preserve">  </w:t>
      </w:r>
    </w:p>
    <w:p w14:paraId="7A509B84" w14:textId="77777777" w:rsidR="00487D31" w:rsidRDefault="00D647A6" w:rsidP="00AE4F0B">
      <w:pPr>
        <w:pStyle w:val="footnotetex"/>
        <w:spacing w:line="480" w:lineRule="auto"/>
        <w:rPr>
          <w:rFonts w:ascii="Times New Roman" w:hAnsi="Times New Roman" w:cs="Times New Roman"/>
        </w:rPr>
      </w:pPr>
      <w:r w:rsidRPr="00411634">
        <w:rPr>
          <w:rFonts w:ascii="Times New Roman" w:hAnsi="Times New Roman" w:cs="Times New Roman"/>
        </w:rPr>
        <w:tab/>
        <w:t xml:space="preserve">PHAs in nonmetropolitan areas may, in certain circumstances, conduct surveys of groups of counties.  HUD must approve all county-grouped surveys in advance.  PHAs are cautioned that the resulting FMRs </w:t>
      </w:r>
      <w:r w:rsidR="00570152" w:rsidRPr="00411634">
        <w:rPr>
          <w:rFonts w:ascii="Times New Roman" w:hAnsi="Times New Roman" w:cs="Times New Roman"/>
        </w:rPr>
        <w:t xml:space="preserve">may </w:t>
      </w:r>
      <w:r w:rsidRPr="00411634">
        <w:rPr>
          <w:rFonts w:ascii="Times New Roman" w:hAnsi="Times New Roman" w:cs="Times New Roman"/>
        </w:rPr>
        <w:t xml:space="preserve">not be identical for the counties surveyed; each individual FMR area will have a separate FMR based on the relationship of rents in that area to the combined rents in the cluster of FMR areas.  In addition, PHAs are advised that counties where FMRs are based on the combined rents in the cluster of FMR areas will not have their FMRs revised unless </w:t>
      </w:r>
      <w:r w:rsidRPr="00411634">
        <w:rPr>
          <w:rFonts w:ascii="Times New Roman" w:hAnsi="Times New Roman" w:cs="Times New Roman"/>
        </w:rPr>
        <w:lastRenderedPageBreak/>
        <w:t xml:space="preserve">the grouped survey results show a revised FMR statistically different from the combined rent level. </w:t>
      </w:r>
      <w:r w:rsidR="00E60B2D" w:rsidRPr="00411634">
        <w:rPr>
          <w:rFonts w:ascii="Times New Roman" w:hAnsi="Times New Roman" w:cs="Times New Roman"/>
        </w:rPr>
        <w:t xml:space="preserve"> </w:t>
      </w:r>
    </w:p>
    <w:p w14:paraId="7A509B85" w14:textId="77777777" w:rsidR="00D647A6" w:rsidRPr="00411634" w:rsidRDefault="00487D31" w:rsidP="00AE4F0B">
      <w:pPr>
        <w:pStyle w:val="footnotetex"/>
        <w:spacing w:line="480" w:lineRule="auto"/>
        <w:rPr>
          <w:rFonts w:ascii="Times New Roman" w:hAnsi="Times New Roman" w:cs="Times New Roman"/>
        </w:rPr>
      </w:pPr>
      <w:r>
        <w:rPr>
          <w:rFonts w:ascii="Times New Roman" w:hAnsi="Times New Roman" w:cs="Times New Roman"/>
        </w:rPr>
        <w:tab/>
      </w:r>
      <w:r w:rsidR="00D647A6" w:rsidRPr="00411634">
        <w:rPr>
          <w:rFonts w:ascii="Times New Roman" w:hAnsi="Times New Roman" w:cs="Times New Roman"/>
        </w:rPr>
        <w:t xml:space="preserve">Survey samples should preferably be randomly drawn from a complete list of rental units for the FMR area.  If this is not feasible, the selected sample must be drawn to be statistically representative of the entire rental housing stock of the FMR area.  Surveys must include units at all rent levels and be representative by structure type (including single-family, duplex, and other small rental properties), age of housing unit, and geographic location.  The </w:t>
      </w:r>
      <w:r w:rsidR="00C130AD" w:rsidRPr="00411634">
        <w:rPr>
          <w:rFonts w:ascii="Times New Roman" w:hAnsi="Times New Roman" w:cs="Times New Roman"/>
        </w:rPr>
        <w:t>200</w:t>
      </w:r>
      <w:r w:rsidR="0022490B">
        <w:rPr>
          <w:rFonts w:ascii="Times New Roman" w:hAnsi="Times New Roman" w:cs="Times New Roman"/>
        </w:rPr>
        <w:t>8</w:t>
      </w:r>
      <w:r w:rsidR="008E1EBE" w:rsidRPr="00411634">
        <w:rPr>
          <w:rFonts w:ascii="Times New Roman" w:hAnsi="Times New Roman" w:cs="Times New Roman"/>
        </w:rPr>
        <w:t>-</w:t>
      </w:r>
      <w:r w:rsidR="00C130AD" w:rsidRPr="00411634">
        <w:rPr>
          <w:rFonts w:ascii="Times New Roman" w:hAnsi="Times New Roman" w:cs="Times New Roman"/>
        </w:rPr>
        <w:t>201</w:t>
      </w:r>
      <w:r w:rsidR="0022490B">
        <w:rPr>
          <w:rFonts w:ascii="Times New Roman" w:hAnsi="Times New Roman" w:cs="Times New Roman"/>
        </w:rPr>
        <w:t>2</w:t>
      </w:r>
      <w:r w:rsidR="00C130AD" w:rsidRPr="00411634">
        <w:rPr>
          <w:rFonts w:ascii="Times New Roman" w:hAnsi="Times New Roman" w:cs="Times New Roman"/>
        </w:rPr>
        <w:t xml:space="preserve"> </w:t>
      </w:r>
      <w:r w:rsidR="008E1EBE" w:rsidRPr="00411634">
        <w:rPr>
          <w:rFonts w:ascii="Times New Roman" w:hAnsi="Times New Roman" w:cs="Times New Roman"/>
        </w:rPr>
        <w:t>5-year ACS data</w:t>
      </w:r>
      <w:r w:rsidR="00D647A6" w:rsidRPr="00411634">
        <w:rPr>
          <w:rFonts w:ascii="Times New Roman" w:hAnsi="Times New Roman" w:cs="Times New Roman"/>
        </w:rPr>
        <w:t xml:space="preserve"> should be used as a means of verifying if a sample is representative of the FMR area's rental housing stock.  </w:t>
      </w:r>
    </w:p>
    <w:p w14:paraId="7A509B86" w14:textId="77777777" w:rsidR="00D647A6" w:rsidRPr="00411634" w:rsidRDefault="00D647A6" w:rsidP="00AE4F0B">
      <w:pPr>
        <w:suppressAutoHyphens/>
        <w:spacing w:line="480" w:lineRule="auto"/>
        <w:rPr>
          <w:color w:val="000000"/>
          <w:sz w:val="24"/>
          <w:szCs w:val="24"/>
        </w:rPr>
      </w:pPr>
      <w:r w:rsidRPr="00411634">
        <w:rPr>
          <w:sz w:val="24"/>
          <w:szCs w:val="24"/>
        </w:rPr>
        <w:tab/>
      </w:r>
      <w:r w:rsidRPr="00411634">
        <w:rPr>
          <w:color w:val="000000"/>
          <w:sz w:val="24"/>
          <w:szCs w:val="24"/>
        </w:rPr>
        <w:t>A PHA or contractor that cannot obtain the recommended number of sample responses after reasonable efforts should consult with HUD before abandoning its survey; in such situations, HUD may find it appropriate to relax normal sample size requirements.</w:t>
      </w:r>
    </w:p>
    <w:p w14:paraId="7A509B87" w14:textId="77777777" w:rsidR="001030E0" w:rsidRDefault="00D647A6" w:rsidP="00AE4F0B">
      <w:pPr>
        <w:pStyle w:val="footnotetex"/>
        <w:spacing w:line="480" w:lineRule="auto"/>
        <w:rPr>
          <w:rFonts w:ascii="Times New Roman" w:hAnsi="Times New Roman" w:cs="Times New Roman"/>
        </w:rPr>
      </w:pPr>
      <w:r w:rsidRPr="00411634">
        <w:rPr>
          <w:rFonts w:ascii="Times New Roman" w:hAnsi="Times New Roman" w:cs="Times New Roman"/>
        </w:rPr>
        <w:tab/>
      </w:r>
      <w:r w:rsidR="001030E0" w:rsidRPr="001030E0">
        <w:rPr>
          <w:rFonts w:ascii="Times New Roman" w:hAnsi="Times New Roman" w:cs="Times New Roman"/>
        </w:rPr>
        <w:t xml:space="preserve">The Department has developed guidance on how to provide data-supported comments on Small Area FMRs using HUD’s special tabulations of the distribution of gross rents by bedroom unit size for ZIP Code Tabulation Areas.  This guidance is available at </w:t>
      </w:r>
      <w:hyperlink r:id="rId27" w:history="1">
        <w:r w:rsidR="001030E0" w:rsidRPr="0095023A">
          <w:rPr>
            <w:rStyle w:val="Hyperlink"/>
            <w:rFonts w:ascii="Times New Roman" w:hAnsi="Times New Roman" w:cs="Times New Roman"/>
          </w:rPr>
          <w:t>http://www.huduser.org/portal/datasets/fmr.html</w:t>
        </w:r>
      </w:hyperlink>
      <w:r w:rsidR="0026686C" w:rsidRPr="008E2D34">
        <w:rPr>
          <w:rStyle w:val="Hyperlink"/>
          <w:u w:val="none"/>
        </w:rPr>
        <w:t xml:space="preserve"> </w:t>
      </w:r>
      <w:r w:rsidR="001030E0" w:rsidRPr="00FE4F09">
        <w:rPr>
          <w:rFonts w:ascii="Times New Roman" w:hAnsi="Times New Roman" w:cs="Times New Roman"/>
        </w:rPr>
        <w:t>in the Proposed FY 2016 FMR section</w:t>
      </w:r>
      <w:r w:rsidR="001030E0" w:rsidRPr="001030E0">
        <w:rPr>
          <w:rFonts w:ascii="Times New Roman" w:hAnsi="Times New Roman" w:cs="Times New Roman"/>
        </w:rPr>
        <w:t xml:space="preserve"> and should be used by interested parties in commenting on whether or not the level of Proposed Small Area FMRs are too high or too low (i.e. Proposed Small Area FMRs that are larger than the gross rent necessary to make 40 percent of the units accessible for an individual zip code or that are smaller than the gross rent necessary to make 40 percent of the units accessible for a given zip code).</w:t>
      </w:r>
    </w:p>
    <w:p w14:paraId="7A509B88" w14:textId="77777777" w:rsidR="00D647A6" w:rsidRPr="00411634" w:rsidRDefault="001030E0" w:rsidP="00AE4F0B">
      <w:pPr>
        <w:pStyle w:val="footnotetex"/>
        <w:spacing w:line="480" w:lineRule="auto"/>
        <w:rPr>
          <w:rFonts w:ascii="Times New Roman" w:hAnsi="Times New Roman" w:cs="Times New Roman"/>
        </w:rPr>
      </w:pPr>
      <w:r>
        <w:rPr>
          <w:rFonts w:ascii="Times New Roman" w:hAnsi="Times New Roman" w:cs="Times New Roman"/>
        </w:rPr>
        <w:tab/>
      </w:r>
      <w:r w:rsidR="00D647A6" w:rsidRPr="00411634">
        <w:rPr>
          <w:rFonts w:ascii="Times New Roman" w:hAnsi="Times New Roman" w:cs="Times New Roman"/>
        </w:rPr>
        <w:t xml:space="preserve">HUD will consider increasing manufactured home space FMRs where public comment demonstrates that 40 percent of the two-bedroom FMR is not adequate.  In order to be accepted </w:t>
      </w:r>
      <w:r w:rsidR="00D647A6" w:rsidRPr="00411634">
        <w:rPr>
          <w:rFonts w:ascii="Times New Roman" w:hAnsi="Times New Roman" w:cs="Times New Roman"/>
        </w:rPr>
        <w:lastRenderedPageBreak/>
        <w:t xml:space="preserve">as a basis for revising the manufactured home space FMRs, comments must include a pad rental survey of the mobile home parks in the area, identify the utilities included in each park’s rental fee, and provide a copy of the applicable public housing authority’s utility schedule.  </w:t>
      </w:r>
    </w:p>
    <w:p w14:paraId="11599E1F" w14:textId="77777777" w:rsidR="005A145C" w:rsidRDefault="005A145C">
      <w:pPr>
        <w:overflowPunct/>
        <w:autoSpaceDE/>
        <w:autoSpaceDN/>
        <w:adjustRightInd/>
        <w:textAlignment w:val="auto"/>
        <w:rPr>
          <w:sz w:val="24"/>
          <w:szCs w:val="24"/>
        </w:rPr>
      </w:pPr>
      <w:r>
        <w:br w:type="page"/>
      </w:r>
    </w:p>
    <w:p w14:paraId="7A509B89" w14:textId="09BC2164" w:rsidR="00D160AF" w:rsidRDefault="00D647A6" w:rsidP="00AE4F0B">
      <w:pPr>
        <w:pStyle w:val="footnotetex"/>
        <w:spacing w:line="480" w:lineRule="auto"/>
        <w:rPr>
          <w:rFonts w:ascii="Times New Roman" w:hAnsi="Times New Roman" w:cs="Times New Roman"/>
        </w:rPr>
      </w:pPr>
      <w:r w:rsidRPr="00411634">
        <w:rPr>
          <w:rFonts w:ascii="Times New Roman" w:hAnsi="Times New Roman" w:cs="Times New Roman"/>
        </w:rPr>
        <w:lastRenderedPageBreak/>
        <w:tab/>
      </w:r>
      <w:r w:rsidR="00D160AF" w:rsidRPr="00411634">
        <w:rPr>
          <w:rFonts w:ascii="Times New Roman" w:hAnsi="Times New Roman" w:cs="Times New Roman"/>
        </w:rPr>
        <w:t xml:space="preserve">As stated earlier in this </w:t>
      </w:r>
      <w:r w:rsidR="0076215B">
        <w:rPr>
          <w:rFonts w:ascii="Times New Roman" w:hAnsi="Times New Roman" w:cs="Times New Roman"/>
        </w:rPr>
        <w:t>n</w:t>
      </w:r>
      <w:r w:rsidR="00D160AF" w:rsidRPr="00411634">
        <w:rPr>
          <w:rFonts w:ascii="Times New Roman" w:hAnsi="Times New Roman" w:cs="Times New Roman"/>
        </w:rPr>
        <w:t xml:space="preserve">otice, HUD is required to use the most recent data available when calculating FMRs.  Therefore, in order to re-evaluate an area’s FMR, HUD requires more current rental market data than the </w:t>
      </w:r>
      <w:r w:rsidR="001D20D2" w:rsidRPr="00411634">
        <w:rPr>
          <w:rFonts w:ascii="Times New Roman" w:hAnsi="Times New Roman" w:cs="Times New Roman"/>
        </w:rPr>
        <w:t>201</w:t>
      </w:r>
      <w:r w:rsidR="00A0045B">
        <w:rPr>
          <w:rFonts w:ascii="Times New Roman" w:hAnsi="Times New Roman" w:cs="Times New Roman"/>
        </w:rPr>
        <w:t>3</w:t>
      </w:r>
      <w:r w:rsidR="001D20D2" w:rsidRPr="00411634">
        <w:rPr>
          <w:rFonts w:ascii="Times New Roman" w:hAnsi="Times New Roman" w:cs="Times New Roman"/>
        </w:rPr>
        <w:t xml:space="preserve"> </w:t>
      </w:r>
      <w:r w:rsidR="00D160AF" w:rsidRPr="00411634">
        <w:rPr>
          <w:rFonts w:ascii="Times New Roman" w:hAnsi="Times New Roman" w:cs="Times New Roman"/>
        </w:rPr>
        <w:t>ACS.  HUD encourages a PHA or other interested party that believes the FMR in their area is incorrect</w:t>
      </w:r>
      <w:r w:rsidR="00AF6532" w:rsidRPr="00411634">
        <w:rPr>
          <w:rFonts w:ascii="Times New Roman" w:hAnsi="Times New Roman" w:cs="Times New Roman"/>
        </w:rPr>
        <w:t xml:space="preserve"> to file a comment even if they do not have the resources to provide market-wide rental data.  In these instances, HUD will use the comments</w:t>
      </w:r>
      <w:r w:rsidR="006C62EC" w:rsidRPr="00411634">
        <w:rPr>
          <w:rFonts w:ascii="Times New Roman" w:hAnsi="Times New Roman" w:cs="Times New Roman"/>
        </w:rPr>
        <w:t>, should survey funding be restored,</w:t>
      </w:r>
      <w:r w:rsidR="00AF6532" w:rsidRPr="00411634">
        <w:rPr>
          <w:rFonts w:ascii="Times New Roman" w:hAnsi="Times New Roman" w:cs="Times New Roman"/>
        </w:rPr>
        <w:t xml:space="preserve"> when determining the areas HUD will select for HUD</w:t>
      </w:r>
      <w:r w:rsidR="00203320" w:rsidRPr="00411634">
        <w:rPr>
          <w:rFonts w:ascii="Times New Roman" w:hAnsi="Times New Roman" w:cs="Times New Roman"/>
        </w:rPr>
        <w:t>-</w:t>
      </w:r>
      <w:r w:rsidR="00AF6532" w:rsidRPr="00411634">
        <w:rPr>
          <w:rFonts w:ascii="Times New Roman" w:hAnsi="Times New Roman" w:cs="Times New Roman"/>
        </w:rPr>
        <w:t>funded local are</w:t>
      </w:r>
      <w:r w:rsidR="006C62EC" w:rsidRPr="00411634">
        <w:rPr>
          <w:rFonts w:ascii="Times New Roman" w:hAnsi="Times New Roman" w:cs="Times New Roman"/>
        </w:rPr>
        <w:t>a</w:t>
      </w:r>
      <w:r w:rsidR="00AF6532" w:rsidRPr="00411634">
        <w:rPr>
          <w:rFonts w:ascii="Times New Roman" w:hAnsi="Times New Roman" w:cs="Times New Roman"/>
        </w:rPr>
        <w:t xml:space="preserve"> rent surveys.</w:t>
      </w:r>
    </w:p>
    <w:p w14:paraId="7A509B8B" w14:textId="77777777" w:rsidR="00FA1781" w:rsidRPr="00411634" w:rsidRDefault="002A24E4" w:rsidP="00FA1781">
      <w:pPr>
        <w:pStyle w:val="footnotetex"/>
        <w:spacing w:line="480" w:lineRule="auto"/>
        <w:rPr>
          <w:rFonts w:ascii="Times New Roman" w:hAnsi="Times New Roman" w:cs="Times New Roman"/>
        </w:rPr>
      </w:pPr>
      <w:r w:rsidRPr="00411634">
        <w:rPr>
          <w:rFonts w:ascii="Times New Roman" w:hAnsi="Times New Roman" w:cs="Times New Roman"/>
          <w:b/>
        </w:rPr>
        <w:t>VII</w:t>
      </w:r>
      <w:r w:rsidR="00FA1781" w:rsidRPr="00411634">
        <w:rPr>
          <w:rFonts w:ascii="Times New Roman" w:hAnsi="Times New Roman" w:cs="Times New Roman"/>
          <w:b/>
        </w:rPr>
        <w:t>. Environmental Impact</w:t>
      </w:r>
    </w:p>
    <w:p w14:paraId="7A509B8C" w14:textId="77777777" w:rsidR="00FA1781" w:rsidRPr="00411634" w:rsidRDefault="00FA1781" w:rsidP="00FA1781">
      <w:pPr>
        <w:spacing w:line="480" w:lineRule="auto"/>
        <w:ind w:firstLine="720"/>
        <w:rPr>
          <w:sz w:val="24"/>
          <w:szCs w:val="24"/>
        </w:rPr>
      </w:pPr>
      <w:r w:rsidRPr="00411634">
        <w:rPr>
          <w:color w:val="000000"/>
          <w:sz w:val="24"/>
          <w:szCs w:val="24"/>
        </w:rPr>
        <w:t>This Notice involves the establishment of fair market rent schedules, which do not constitute a development decision affecting the physical condition of specific project areas or building sites. Accordingly, under 24 CFR 50.19(c</w:t>
      </w:r>
      <w:proofErr w:type="gramStart"/>
      <w:r w:rsidRPr="00411634">
        <w:rPr>
          <w:color w:val="000000"/>
          <w:sz w:val="24"/>
          <w:szCs w:val="24"/>
        </w:rPr>
        <w:t>)(</w:t>
      </w:r>
      <w:proofErr w:type="gramEnd"/>
      <w:r w:rsidRPr="00411634">
        <w:rPr>
          <w:color w:val="000000"/>
          <w:sz w:val="24"/>
          <w:szCs w:val="24"/>
        </w:rPr>
        <w:t>6), this Notice is categorically excluded from environmental review under the National Environmental Policy Act of 1969 (42 U.S.C. 4321).</w:t>
      </w:r>
    </w:p>
    <w:p w14:paraId="7A509B8E" w14:textId="13FBD8B4" w:rsidR="005A145C" w:rsidRDefault="005A145C">
      <w:pPr>
        <w:overflowPunct/>
        <w:autoSpaceDE/>
        <w:autoSpaceDN/>
        <w:adjustRightInd/>
        <w:textAlignment w:val="auto"/>
        <w:rPr>
          <w:sz w:val="24"/>
          <w:szCs w:val="24"/>
        </w:rPr>
      </w:pPr>
      <w:r>
        <w:br w:type="page"/>
      </w:r>
    </w:p>
    <w:p w14:paraId="3FB52BD6" w14:textId="77777777" w:rsidR="00FA1781" w:rsidRPr="00411634" w:rsidRDefault="00FA1781" w:rsidP="00AE4F0B">
      <w:pPr>
        <w:pStyle w:val="footnotetex"/>
        <w:spacing w:line="480" w:lineRule="auto"/>
        <w:rPr>
          <w:rFonts w:ascii="Times New Roman" w:hAnsi="Times New Roman" w:cs="Times New Roman"/>
        </w:rPr>
      </w:pPr>
    </w:p>
    <w:p w14:paraId="7A509B8F" w14:textId="77777777" w:rsidR="00D44A86" w:rsidRPr="00411634" w:rsidRDefault="00D44A86" w:rsidP="00AE4F0B">
      <w:pPr>
        <w:keepNext/>
        <w:keepLines/>
        <w:tabs>
          <w:tab w:val="left" w:pos="-720"/>
        </w:tabs>
        <w:suppressAutoHyphens/>
        <w:spacing w:line="480" w:lineRule="auto"/>
        <w:rPr>
          <w:sz w:val="24"/>
          <w:szCs w:val="24"/>
        </w:rPr>
      </w:pPr>
      <w:r w:rsidRPr="00411634">
        <w:rPr>
          <w:sz w:val="24"/>
          <w:szCs w:val="24"/>
        </w:rPr>
        <w:tab/>
        <w:t>Accordingly, the Fair Market Rent Schedules, which</w:t>
      </w:r>
      <w:r w:rsidR="00A528E2" w:rsidRPr="00411634">
        <w:rPr>
          <w:sz w:val="24"/>
          <w:szCs w:val="24"/>
        </w:rPr>
        <w:t xml:space="preserve"> will not be codified in 24 CFR </w:t>
      </w:r>
      <w:proofErr w:type="gramStart"/>
      <w:r w:rsidR="00A528E2" w:rsidRPr="00411634">
        <w:rPr>
          <w:sz w:val="24"/>
          <w:szCs w:val="24"/>
        </w:rPr>
        <w:t>p</w:t>
      </w:r>
      <w:r w:rsidRPr="00411634">
        <w:rPr>
          <w:sz w:val="24"/>
          <w:szCs w:val="24"/>
        </w:rPr>
        <w:t>art</w:t>
      </w:r>
      <w:proofErr w:type="gramEnd"/>
      <w:r w:rsidRPr="00411634">
        <w:rPr>
          <w:sz w:val="24"/>
          <w:szCs w:val="24"/>
        </w:rPr>
        <w:t xml:space="preserve"> 888, are proposed to be amended as shown in the Appendix to this notice:</w:t>
      </w:r>
    </w:p>
    <w:p w14:paraId="7A509B90" w14:textId="77777777" w:rsidR="00D44A86" w:rsidRPr="00411634" w:rsidRDefault="00D44A86" w:rsidP="00AE4F0B">
      <w:pPr>
        <w:keepNext/>
        <w:keepLines/>
        <w:suppressAutoHyphens/>
        <w:spacing w:line="480" w:lineRule="auto"/>
        <w:rPr>
          <w:color w:val="000000"/>
          <w:sz w:val="24"/>
          <w:szCs w:val="24"/>
        </w:rPr>
      </w:pPr>
    </w:p>
    <w:p w14:paraId="7A509B91" w14:textId="77777777" w:rsidR="00D44A86" w:rsidRPr="00411634" w:rsidRDefault="00D44A86" w:rsidP="00AE4F0B">
      <w:pPr>
        <w:keepNext/>
        <w:keepLines/>
        <w:suppressAutoHyphens/>
        <w:spacing w:line="480" w:lineRule="auto"/>
        <w:rPr>
          <w:color w:val="000000"/>
          <w:sz w:val="24"/>
          <w:szCs w:val="24"/>
        </w:rPr>
      </w:pPr>
      <w:r w:rsidRPr="00411634">
        <w:rPr>
          <w:color w:val="000000"/>
          <w:sz w:val="24"/>
          <w:szCs w:val="24"/>
        </w:rPr>
        <w:t>Dated:  ________________________</w:t>
      </w:r>
    </w:p>
    <w:p w14:paraId="7A509B92" w14:textId="77777777" w:rsidR="00D44A86" w:rsidRPr="00411634" w:rsidRDefault="00D44A86" w:rsidP="00AE4F0B">
      <w:pPr>
        <w:keepNext/>
        <w:keepLines/>
        <w:suppressAutoHyphens/>
        <w:spacing w:line="480" w:lineRule="auto"/>
        <w:rPr>
          <w:color w:val="000000"/>
          <w:sz w:val="24"/>
          <w:szCs w:val="24"/>
        </w:rPr>
      </w:pPr>
    </w:p>
    <w:p w14:paraId="7A509B93" w14:textId="77777777" w:rsidR="00263C6A" w:rsidRPr="00411634" w:rsidRDefault="00263C6A" w:rsidP="00AE4F0B">
      <w:pPr>
        <w:keepNext/>
        <w:keepLines/>
        <w:suppressAutoHyphens/>
        <w:spacing w:line="480" w:lineRule="auto"/>
        <w:rPr>
          <w:color w:val="000000"/>
          <w:sz w:val="24"/>
          <w:szCs w:val="24"/>
        </w:rPr>
      </w:pPr>
    </w:p>
    <w:p w14:paraId="7A509B94" w14:textId="77777777" w:rsidR="00D44A86" w:rsidRPr="00411634" w:rsidRDefault="00D44A86" w:rsidP="00AE4F0B">
      <w:pPr>
        <w:keepNext/>
        <w:keepLines/>
        <w:suppressAutoHyphens/>
        <w:rPr>
          <w:color w:val="000000"/>
          <w:sz w:val="24"/>
          <w:szCs w:val="24"/>
        </w:rPr>
      </w:pP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t>_______________________________</w:t>
      </w:r>
    </w:p>
    <w:p w14:paraId="7A509B95" w14:textId="77777777" w:rsidR="00A674DA" w:rsidRPr="00411634" w:rsidRDefault="00D44A86" w:rsidP="00AE4F0B">
      <w:pPr>
        <w:keepNext/>
        <w:keepLines/>
        <w:suppressAutoHyphens/>
        <w:rPr>
          <w:color w:val="000000"/>
          <w:sz w:val="24"/>
          <w:szCs w:val="24"/>
        </w:rPr>
      </w:pP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Pr="00411634">
        <w:rPr>
          <w:color w:val="000000"/>
          <w:sz w:val="24"/>
          <w:szCs w:val="24"/>
        </w:rPr>
        <w:tab/>
      </w:r>
      <w:r w:rsidR="005D3DAA">
        <w:rPr>
          <w:color w:val="000000"/>
          <w:sz w:val="24"/>
          <w:szCs w:val="24"/>
        </w:rPr>
        <w:t>Katherine M</w:t>
      </w:r>
      <w:r w:rsidR="002300BE">
        <w:rPr>
          <w:color w:val="000000"/>
          <w:sz w:val="24"/>
          <w:szCs w:val="24"/>
        </w:rPr>
        <w:t>.</w:t>
      </w:r>
      <w:r w:rsidR="005D3DAA">
        <w:rPr>
          <w:color w:val="000000"/>
          <w:sz w:val="24"/>
          <w:szCs w:val="24"/>
        </w:rPr>
        <w:t xml:space="preserve"> O’Regan</w:t>
      </w:r>
      <w:r w:rsidR="00FD58A8">
        <w:rPr>
          <w:color w:val="000000"/>
          <w:sz w:val="24"/>
          <w:szCs w:val="24"/>
        </w:rPr>
        <w:t>, Ph.D.</w:t>
      </w:r>
    </w:p>
    <w:p w14:paraId="7A509B96" w14:textId="77777777" w:rsidR="00965AE2" w:rsidRPr="00411634" w:rsidRDefault="00D44A86">
      <w:pPr>
        <w:keepNext/>
        <w:keepLines/>
        <w:suppressAutoHyphens/>
        <w:ind w:left="5040"/>
        <w:rPr>
          <w:color w:val="000000"/>
          <w:sz w:val="24"/>
          <w:szCs w:val="24"/>
        </w:rPr>
      </w:pPr>
      <w:r w:rsidRPr="00411634">
        <w:rPr>
          <w:color w:val="000000"/>
          <w:sz w:val="24"/>
          <w:szCs w:val="24"/>
        </w:rPr>
        <w:t xml:space="preserve">Assistant Secretary </w:t>
      </w:r>
      <w:r w:rsidR="005D3DAA" w:rsidRPr="00411634">
        <w:rPr>
          <w:color w:val="000000"/>
          <w:sz w:val="24"/>
          <w:szCs w:val="24"/>
        </w:rPr>
        <w:t>for Policy Development</w:t>
      </w:r>
      <w:r w:rsidR="006D40F5" w:rsidRPr="00411634">
        <w:rPr>
          <w:color w:val="000000"/>
          <w:sz w:val="24"/>
          <w:szCs w:val="24"/>
        </w:rPr>
        <w:br/>
        <w:t xml:space="preserve">  </w:t>
      </w:r>
      <w:r w:rsidR="003C4CAD" w:rsidRPr="00411634">
        <w:rPr>
          <w:color w:val="000000"/>
          <w:sz w:val="24"/>
          <w:szCs w:val="24"/>
        </w:rPr>
        <w:t xml:space="preserve"> </w:t>
      </w:r>
      <w:r w:rsidR="00A674DA" w:rsidRPr="00411634">
        <w:rPr>
          <w:color w:val="000000"/>
          <w:sz w:val="24"/>
          <w:szCs w:val="24"/>
        </w:rPr>
        <w:t>and Research</w:t>
      </w:r>
    </w:p>
    <w:p w14:paraId="7A509B97" w14:textId="77777777" w:rsidR="004642C3" w:rsidRPr="00411634" w:rsidRDefault="004642C3" w:rsidP="00AE4F0B">
      <w:pPr>
        <w:keepNext/>
        <w:keepLines/>
        <w:suppressAutoHyphens/>
        <w:ind w:left="4320" w:firstLine="720"/>
        <w:rPr>
          <w:color w:val="000000"/>
          <w:sz w:val="24"/>
          <w:szCs w:val="24"/>
        </w:rPr>
      </w:pPr>
    </w:p>
    <w:p w14:paraId="7A509B98" w14:textId="77777777" w:rsidR="00D44A86" w:rsidRPr="00411634" w:rsidRDefault="001145F9" w:rsidP="00AE4F0B">
      <w:pPr>
        <w:keepNext/>
        <w:keepLines/>
        <w:suppressAutoHyphens/>
        <w:ind w:left="4320" w:firstLine="720"/>
        <w:rPr>
          <w:color w:val="000000"/>
          <w:sz w:val="24"/>
          <w:szCs w:val="24"/>
        </w:rPr>
      </w:pPr>
      <w:r w:rsidRPr="00411634">
        <w:rPr>
          <w:color w:val="000000"/>
          <w:sz w:val="24"/>
          <w:szCs w:val="24"/>
        </w:rPr>
        <w:t xml:space="preserve">                                                  </w:t>
      </w:r>
      <w:r w:rsidR="00A674DA" w:rsidRPr="00411634">
        <w:rPr>
          <w:color w:val="000000"/>
          <w:sz w:val="24"/>
          <w:szCs w:val="24"/>
        </w:rPr>
        <w:t xml:space="preserve">                                 </w:t>
      </w:r>
      <w:r w:rsidRPr="00411634">
        <w:rPr>
          <w:color w:val="000000"/>
          <w:sz w:val="24"/>
          <w:szCs w:val="24"/>
        </w:rPr>
        <w:t xml:space="preserve"> </w:t>
      </w:r>
    </w:p>
    <w:p w14:paraId="7A509B99" w14:textId="77777777" w:rsidR="00FC6AC7" w:rsidRPr="00411634" w:rsidRDefault="00FC6AC7" w:rsidP="00AE4F0B">
      <w:pPr>
        <w:keepNext/>
        <w:keepLines/>
        <w:suppressAutoHyphens/>
        <w:spacing w:line="480" w:lineRule="auto"/>
        <w:rPr>
          <w:b/>
          <w:color w:val="000000"/>
          <w:sz w:val="24"/>
          <w:szCs w:val="24"/>
        </w:rPr>
      </w:pPr>
      <w:r w:rsidRPr="00411634">
        <w:rPr>
          <w:b/>
          <w:color w:val="000000"/>
          <w:sz w:val="24"/>
          <w:szCs w:val="24"/>
        </w:rPr>
        <w:t>[FR-]</w:t>
      </w:r>
    </w:p>
    <w:p w14:paraId="7A509B9A" w14:textId="77777777" w:rsidR="00D44A86" w:rsidRPr="00411634" w:rsidRDefault="00D44A86" w:rsidP="00AE4F0B">
      <w:pPr>
        <w:keepNext/>
        <w:keepLines/>
        <w:suppressAutoHyphens/>
        <w:rPr>
          <w:color w:val="000000"/>
          <w:sz w:val="24"/>
          <w:szCs w:val="24"/>
        </w:rPr>
      </w:pPr>
    </w:p>
    <w:p w14:paraId="7A509B9B" w14:textId="77777777" w:rsidR="00D44A86" w:rsidRPr="00411634" w:rsidRDefault="00D44A86" w:rsidP="00AE4F0B">
      <w:pPr>
        <w:keepNext/>
        <w:keepLines/>
        <w:suppressAutoHyphens/>
        <w:rPr>
          <w:color w:val="000000"/>
          <w:sz w:val="24"/>
          <w:szCs w:val="24"/>
        </w:rPr>
      </w:pPr>
    </w:p>
    <w:p w14:paraId="7A509B9C" w14:textId="77777777" w:rsidR="00D44A86" w:rsidRPr="00411634" w:rsidRDefault="00D44A86" w:rsidP="00AE4F0B">
      <w:pPr>
        <w:keepNext/>
        <w:keepLines/>
        <w:suppressAutoHyphens/>
        <w:rPr>
          <w:b/>
          <w:bCs/>
          <w:color w:val="000000"/>
          <w:sz w:val="24"/>
          <w:szCs w:val="24"/>
        </w:rPr>
      </w:pPr>
    </w:p>
    <w:p w14:paraId="7A509B9D" w14:textId="77777777" w:rsidR="00D44A86" w:rsidRPr="00411634" w:rsidRDefault="00D44A86" w:rsidP="00AE4F0B">
      <w:pPr>
        <w:suppressAutoHyphens/>
        <w:spacing w:line="480" w:lineRule="auto"/>
        <w:rPr>
          <w:color w:val="000000"/>
          <w:sz w:val="24"/>
          <w:szCs w:val="24"/>
        </w:rPr>
      </w:pPr>
      <w:r w:rsidRPr="00411634">
        <w:rPr>
          <w:b/>
          <w:bCs/>
          <w:color w:val="000000"/>
          <w:sz w:val="24"/>
          <w:szCs w:val="24"/>
        </w:rPr>
        <w:br w:type="page"/>
      </w:r>
      <w:r w:rsidRPr="00411634">
        <w:rPr>
          <w:b/>
          <w:bCs/>
          <w:color w:val="000000"/>
          <w:sz w:val="24"/>
          <w:szCs w:val="24"/>
        </w:rPr>
        <w:lastRenderedPageBreak/>
        <w:t>Fair Market Rents for the Housing Choice Voucher Program</w:t>
      </w:r>
    </w:p>
    <w:p w14:paraId="7A509B9E" w14:textId="77777777" w:rsidR="00D44A86" w:rsidRPr="00411634" w:rsidRDefault="00D44A86" w:rsidP="00AE4F0B">
      <w:pPr>
        <w:suppressAutoHyphens/>
        <w:spacing w:line="480" w:lineRule="auto"/>
        <w:rPr>
          <w:b/>
          <w:bCs/>
          <w:color w:val="000000"/>
          <w:sz w:val="24"/>
          <w:szCs w:val="24"/>
        </w:rPr>
      </w:pPr>
      <w:r w:rsidRPr="00411634">
        <w:rPr>
          <w:b/>
          <w:bCs/>
          <w:color w:val="000000"/>
          <w:sz w:val="24"/>
          <w:szCs w:val="24"/>
        </w:rPr>
        <w:t>Schedules B and D--General Explanatory Notes</w:t>
      </w:r>
    </w:p>
    <w:p w14:paraId="7A509B9F" w14:textId="77777777" w:rsidR="00D44A86" w:rsidRPr="00411634" w:rsidRDefault="00D44A86" w:rsidP="00AE4F0B">
      <w:pPr>
        <w:suppressAutoHyphens/>
        <w:spacing w:line="480" w:lineRule="auto"/>
        <w:rPr>
          <w:b/>
          <w:bCs/>
          <w:color w:val="000000"/>
          <w:sz w:val="24"/>
          <w:szCs w:val="24"/>
        </w:rPr>
      </w:pPr>
      <w:r w:rsidRPr="00411634">
        <w:rPr>
          <w:b/>
          <w:bCs/>
          <w:color w:val="000000"/>
          <w:sz w:val="24"/>
          <w:szCs w:val="24"/>
        </w:rPr>
        <w:t>1.  Geographic Coverage</w:t>
      </w:r>
    </w:p>
    <w:p w14:paraId="7A509BA0" w14:textId="77777777" w:rsidR="00D44A86" w:rsidRPr="00411634" w:rsidRDefault="00D44A86" w:rsidP="00AE4F0B">
      <w:pPr>
        <w:suppressAutoHyphens/>
        <w:spacing w:line="480" w:lineRule="auto"/>
        <w:rPr>
          <w:color w:val="000000"/>
          <w:sz w:val="24"/>
          <w:szCs w:val="24"/>
        </w:rPr>
      </w:pPr>
      <w:r w:rsidRPr="00411634">
        <w:rPr>
          <w:color w:val="000000"/>
          <w:sz w:val="24"/>
          <w:szCs w:val="24"/>
        </w:rPr>
        <w:tab/>
      </w:r>
      <w:proofErr w:type="gramStart"/>
      <w:r w:rsidRPr="00411634">
        <w:rPr>
          <w:color w:val="000000"/>
          <w:sz w:val="24"/>
          <w:szCs w:val="24"/>
        </w:rPr>
        <w:t>a</w:t>
      </w:r>
      <w:r w:rsidRPr="00411634">
        <w:rPr>
          <w:b/>
          <w:bCs/>
          <w:color w:val="000000"/>
          <w:sz w:val="24"/>
          <w:szCs w:val="24"/>
        </w:rPr>
        <w:t>.</w:t>
      </w:r>
      <w:r w:rsidRPr="00411634">
        <w:rPr>
          <w:color w:val="000000"/>
          <w:sz w:val="24"/>
          <w:szCs w:val="24"/>
        </w:rPr>
        <w:t xml:space="preserve">  </w:t>
      </w:r>
      <w:r w:rsidRPr="00411634">
        <w:rPr>
          <w:b/>
          <w:bCs/>
          <w:color w:val="000000"/>
          <w:sz w:val="24"/>
          <w:szCs w:val="24"/>
        </w:rPr>
        <w:t>Metropolitan</w:t>
      </w:r>
      <w:proofErr w:type="gramEnd"/>
      <w:r w:rsidRPr="00411634">
        <w:rPr>
          <w:b/>
          <w:bCs/>
          <w:color w:val="000000"/>
          <w:sz w:val="24"/>
          <w:szCs w:val="24"/>
        </w:rPr>
        <w:t xml:space="preserve"> Areas</w:t>
      </w:r>
      <w:r w:rsidR="00407BC7" w:rsidRPr="00411634">
        <w:rPr>
          <w:b/>
          <w:bCs/>
          <w:color w:val="000000"/>
          <w:sz w:val="24"/>
          <w:szCs w:val="24"/>
        </w:rPr>
        <w:t xml:space="preserve"> -- </w:t>
      </w:r>
      <w:r w:rsidR="009A37DB" w:rsidRPr="00411634">
        <w:rPr>
          <w:bCs/>
          <w:color w:val="000000"/>
          <w:sz w:val="24"/>
          <w:szCs w:val="24"/>
        </w:rPr>
        <w:t xml:space="preserve">Most </w:t>
      </w:r>
      <w:r w:rsidRPr="00411634">
        <w:rPr>
          <w:color w:val="000000"/>
          <w:sz w:val="24"/>
          <w:szCs w:val="24"/>
        </w:rPr>
        <w:t xml:space="preserve">FMRs are market-wide rent estimates that are intended to provide housing opportunities throughout the geographic area in which rental-housing units are in direct competition.  HUD is using the metropolitan </w:t>
      </w:r>
      <w:r w:rsidR="003D68B8" w:rsidRPr="00411634">
        <w:rPr>
          <w:color w:val="000000"/>
          <w:sz w:val="24"/>
          <w:szCs w:val="24"/>
        </w:rPr>
        <w:t>Core-Based Statistical Areas (</w:t>
      </w:r>
      <w:r w:rsidRPr="00411634">
        <w:rPr>
          <w:color w:val="000000"/>
          <w:sz w:val="24"/>
          <w:szCs w:val="24"/>
        </w:rPr>
        <w:t>CBSA</w:t>
      </w:r>
      <w:r w:rsidR="00D8251A" w:rsidRPr="00411634">
        <w:rPr>
          <w:color w:val="000000"/>
          <w:sz w:val="24"/>
          <w:szCs w:val="24"/>
        </w:rPr>
        <w:t>s</w:t>
      </w:r>
      <w:r w:rsidR="003D68B8" w:rsidRPr="00411634">
        <w:rPr>
          <w:color w:val="000000"/>
          <w:sz w:val="24"/>
          <w:szCs w:val="24"/>
        </w:rPr>
        <w:t>)</w:t>
      </w:r>
      <w:r w:rsidRPr="00411634">
        <w:rPr>
          <w:color w:val="000000"/>
          <w:sz w:val="24"/>
          <w:szCs w:val="24"/>
        </w:rPr>
        <w:t>, which are made up of one or more counties, as defined by the Office of Management and Budget</w:t>
      </w:r>
      <w:r w:rsidR="00E7085C" w:rsidRPr="00411634">
        <w:rPr>
          <w:color w:val="000000"/>
          <w:sz w:val="24"/>
          <w:szCs w:val="24"/>
        </w:rPr>
        <w:t xml:space="preserve"> (OMB)</w:t>
      </w:r>
      <w:r w:rsidRPr="00411634">
        <w:rPr>
          <w:color w:val="000000"/>
          <w:sz w:val="24"/>
          <w:szCs w:val="24"/>
        </w:rPr>
        <w:t xml:space="preserve">, with some modifications.  HUD is generally assigning separate FMRs to the component counties of CBSA </w:t>
      </w:r>
      <w:proofErr w:type="spellStart"/>
      <w:r w:rsidRPr="00411634">
        <w:rPr>
          <w:color w:val="000000"/>
          <w:sz w:val="24"/>
          <w:szCs w:val="24"/>
        </w:rPr>
        <w:t>Micropolitan</w:t>
      </w:r>
      <w:proofErr w:type="spellEnd"/>
      <w:r w:rsidRPr="00411634">
        <w:rPr>
          <w:color w:val="000000"/>
          <w:sz w:val="24"/>
          <w:szCs w:val="24"/>
        </w:rPr>
        <w:t xml:space="preserve"> Areas.</w:t>
      </w:r>
      <w:r w:rsidR="009A37DB" w:rsidRPr="00411634">
        <w:rPr>
          <w:color w:val="000000"/>
          <w:sz w:val="24"/>
          <w:szCs w:val="24"/>
        </w:rPr>
        <w:t xml:space="preserve">  </w:t>
      </w:r>
    </w:p>
    <w:p w14:paraId="7A509BA1" w14:textId="3095AB85" w:rsidR="00D44A86" w:rsidRPr="00411634" w:rsidRDefault="00D44A86" w:rsidP="00CC4203">
      <w:pPr>
        <w:spacing w:line="480" w:lineRule="auto"/>
        <w:ind w:firstLine="720"/>
        <w:rPr>
          <w:sz w:val="24"/>
          <w:szCs w:val="24"/>
        </w:rPr>
      </w:pPr>
      <w:r w:rsidRPr="00411634">
        <w:rPr>
          <w:color w:val="000000"/>
          <w:sz w:val="24"/>
          <w:szCs w:val="24"/>
        </w:rPr>
        <w:t>b</w:t>
      </w:r>
      <w:r w:rsidRPr="00411634">
        <w:rPr>
          <w:b/>
          <w:bCs/>
          <w:color w:val="000000"/>
          <w:sz w:val="24"/>
          <w:szCs w:val="24"/>
        </w:rPr>
        <w:t>.</w:t>
      </w:r>
      <w:r w:rsidRPr="00411634">
        <w:rPr>
          <w:color w:val="000000"/>
          <w:sz w:val="24"/>
          <w:szCs w:val="24"/>
        </w:rPr>
        <w:t xml:space="preserve">  </w:t>
      </w:r>
      <w:r w:rsidRPr="00411634">
        <w:rPr>
          <w:b/>
          <w:bCs/>
          <w:color w:val="000000"/>
          <w:sz w:val="24"/>
          <w:szCs w:val="24"/>
        </w:rPr>
        <w:t>Modifications to OMB Definitions</w:t>
      </w:r>
      <w:r w:rsidR="009107D0" w:rsidRPr="00411634">
        <w:rPr>
          <w:b/>
          <w:bCs/>
          <w:color w:val="000000"/>
          <w:sz w:val="24"/>
          <w:szCs w:val="24"/>
        </w:rPr>
        <w:t xml:space="preserve"> </w:t>
      </w:r>
      <w:r w:rsidRPr="00411634">
        <w:rPr>
          <w:b/>
          <w:bCs/>
          <w:color w:val="000000"/>
          <w:sz w:val="24"/>
          <w:szCs w:val="24"/>
        </w:rPr>
        <w:t>--</w:t>
      </w:r>
      <w:r w:rsidRPr="00411634">
        <w:rPr>
          <w:sz w:val="24"/>
          <w:szCs w:val="24"/>
        </w:rPr>
        <w:t xml:space="preserve"> Following OMB guidance, the estimation procedure for the FY</w:t>
      </w:r>
      <w:r w:rsidR="009253E8" w:rsidRPr="00411634">
        <w:rPr>
          <w:sz w:val="24"/>
          <w:szCs w:val="24"/>
        </w:rPr>
        <w:t xml:space="preserve"> </w:t>
      </w:r>
      <w:r w:rsidR="001D20D2" w:rsidRPr="00411634">
        <w:rPr>
          <w:sz w:val="24"/>
          <w:szCs w:val="24"/>
        </w:rPr>
        <w:t>201</w:t>
      </w:r>
      <w:r w:rsidR="00A0045B">
        <w:rPr>
          <w:sz w:val="24"/>
          <w:szCs w:val="24"/>
        </w:rPr>
        <w:t>6</w:t>
      </w:r>
      <w:r w:rsidR="001D20D2" w:rsidRPr="00411634">
        <w:rPr>
          <w:sz w:val="24"/>
          <w:szCs w:val="24"/>
        </w:rPr>
        <w:t xml:space="preserve"> </w:t>
      </w:r>
      <w:r w:rsidRPr="00411634">
        <w:rPr>
          <w:sz w:val="24"/>
          <w:szCs w:val="24"/>
        </w:rPr>
        <w:t>proposed FMRs incorporates the OMB definitions of metropolitan areas based on the CBSA standards as implemented with 2000 Census data</w:t>
      </w:r>
      <w:r w:rsidR="00A0045B">
        <w:rPr>
          <w:sz w:val="24"/>
          <w:szCs w:val="24"/>
        </w:rPr>
        <w:t xml:space="preserve"> and up</w:t>
      </w:r>
      <w:r w:rsidR="006C62EC" w:rsidRPr="00411634">
        <w:rPr>
          <w:sz w:val="24"/>
          <w:szCs w:val="24"/>
        </w:rPr>
        <w:t xml:space="preserve">dated </w:t>
      </w:r>
      <w:r w:rsidR="00A0045B">
        <w:rPr>
          <w:sz w:val="24"/>
          <w:szCs w:val="24"/>
        </w:rPr>
        <w:t xml:space="preserve">by the 2010 Census in February </w:t>
      </w:r>
      <w:r w:rsidR="00E4347A">
        <w:rPr>
          <w:sz w:val="24"/>
          <w:szCs w:val="24"/>
        </w:rPr>
        <w:t xml:space="preserve">23, 2013.  The adjustments made </w:t>
      </w:r>
      <w:r w:rsidRPr="00411634">
        <w:rPr>
          <w:sz w:val="24"/>
          <w:szCs w:val="24"/>
        </w:rPr>
        <w:t xml:space="preserve">to the </w:t>
      </w:r>
      <w:r w:rsidR="00E4347A">
        <w:rPr>
          <w:sz w:val="24"/>
          <w:szCs w:val="24"/>
        </w:rPr>
        <w:t xml:space="preserve">2000 </w:t>
      </w:r>
      <w:r w:rsidRPr="00411634">
        <w:rPr>
          <w:sz w:val="24"/>
          <w:szCs w:val="24"/>
        </w:rPr>
        <w:t xml:space="preserve">definitions to separate subparts of these areas where FMRs or median incomes would otherwise change significantly </w:t>
      </w:r>
      <w:r w:rsidR="00E4347A">
        <w:rPr>
          <w:sz w:val="24"/>
          <w:szCs w:val="24"/>
        </w:rPr>
        <w:t>are continued.  To follow HUDs policy of providing</w:t>
      </w:r>
      <w:r w:rsidR="008E2D34">
        <w:rPr>
          <w:sz w:val="24"/>
          <w:szCs w:val="24"/>
        </w:rPr>
        <w:t xml:space="preserve"> </w:t>
      </w:r>
      <w:r w:rsidR="00E4347A">
        <w:rPr>
          <w:sz w:val="24"/>
          <w:szCs w:val="24"/>
        </w:rPr>
        <w:t>FMRs at the smallest possible area of geography, no counties were added to existing metropolitan areas.</w:t>
      </w:r>
      <w:r w:rsidR="008E2D34">
        <w:rPr>
          <w:sz w:val="24"/>
          <w:szCs w:val="24"/>
        </w:rPr>
        <w:t xml:space="preserve"> </w:t>
      </w:r>
      <w:r w:rsidR="00E4347A">
        <w:rPr>
          <w:sz w:val="24"/>
          <w:szCs w:val="24"/>
        </w:rPr>
        <w:t xml:space="preserve"> All counties added to metropolitan areas will still be treated as separate counties.  New multicounty metropolitan </w:t>
      </w:r>
      <w:r w:rsidR="0026686C">
        <w:rPr>
          <w:sz w:val="24"/>
          <w:szCs w:val="24"/>
        </w:rPr>
        <w:t xml:space="preserve">areas are not subdivided.  </w:t>
      </w:r>
      <w:r w:rsidR="00E4347A">
        <w:rPr>
          <w:sz w:val="24"/>
          <w:szCs w:val="24"/>
        </w:rPr>
        <w:t>All metropolitan areas that have at least one subarea will also receive a subarea, that is the rents from a county that is a subarea will not be used for the remaining metropolitan subarea rent determination</w:t>
      </w:r>
      <w:r w:rsidR="00CC4203">
        <w:rPr>
          <w:sz w:val="24"/>
          <w:szCs w:val="24"/>
        </w:rPr>
        <w:t>.</w:t>
      </w:r>
    </w:p>
    <w:p w14:paraId="7A509BA2" w14:textId="77777777" w:rsidR="00D44A86" w:rsidRPr="00411634" w:rsidRDefault="00D44A86" w:rsidP="00AE4F0B">
      <w:pPr>
        <w:tabs>
          <w:tab w:val="left" w:pos="-720"/>
        </w:tabs>
        <w:suppressAutoHyphens/>
        <w:spacing w:line="480" w:lineRule="auto"/>
        <w:rPr>
          <w:color w:val="000000"/>
          <w:sz w:val="24"/>
          <w:szCs w:val="24"/>
        </w:rPr>
      </w:pPr>
      <w:r w:rsidRPr="00411634">
        <w:rPr>
          <w:sz w:val="24"/>
          <w:szCs w:val="24"/>
        </w:rPr>
        <w:tab/>
        <w:t xml:space="preserve">The specific counties and New England towns and cities within each state in MSAs and HMFAs </w:t>
      </w:r>
      <w:r w:rsidR="00CC4203">
        <w:rPr>
          <w:sz w:val="24"/>
          <w:szCs w:val="24"/>
        </w:rPr>
        <w:t xml:space="preserve">were not changed by the February 28, 2013 OMB metropolitan area definitions.  These areas </w:t>
      </w:r>
      <w:r w:rsidRPr="00411634">
        <w:rPr>
          <w:sz w:val="24"/>
          <w:szCs w:val="24"/>
        </w:rPr>
        <w:t xml:space="preserve">are listed in </w:t>
      </w:r>
      <w:r w:rsidR="00907B30" w:rsidRPr="00411634">
        <w:rPr>
          <w:sz w:val="24"/>
          <w:szCs w:val="24"/>
        </w:rPr>
        <w:t>Schedule B</w:t>
      </w:r>
      <w:r w:rsidRPr="00411634">
        <w:rPr>
          <w:sz w:val="24"/>
          <w:szCs w:val="24"/>
        </w:rPr>
        <w:t>.</w:t>
      </w:r>
    </w:p>
    <w:p w14:paraId="7A509BA3" w14:textId="77777777" w:rsidR="00D44A86" w:rsidRPr="00411634" w:rsidRDefault="00D44A86" w:rsidP="00AE4F0B">
      <w:pPr>
        <w:tabs>
          <w:tab w:val="left" w:pos="-720"/>
        </w:tabs>
        <w:suppressAutoHyphens/>
        <w:spacing w:line="480" w:lineRule="auto"/>
        <w:rPr>
          <w:b/>
          <w:bCs/>
          <w:color w:val="000000"/>
          <w:sz w:val="24"/>
          <w:szCs w:val="24"/>
        </w:rPr>
      </w:pPr>
      <w:r w:rsidRPr="00411634">
        <w:rPr>
          <w:b/>
          <w:bCs/>
          <w:color w:val="000000"/>
          <w:sz w:val="24"/>
          <w:szCs w:val="24"/>
        </w:rPr>
        <w:lastRenderedPageBreak/>
        <w:t xml:space="preserve">2.  </w:t>
      </w:r>
      <w:r w:rsidR="00CC1307">
        <w:rPr>
          <w:b/>
          <w:bCs/>
          <w:color w:val="000000"/>
          <w:sz w:val="24"/>
          <w:szCs w:val="24"/>
        </w:rPr>
        <w:t xml:space="preserve">Unit </w:t>
      </w:r>
      <w:r w:rsidR="0076215B">
        <w:rPr>
          <w:b/>
          <w:bCs/>
          <w:color w:val="000000"/>
          <w:sz w:val="24"/>
          <w:szCs w:val="24"/>
        </w:rPr>
        <w:t>B</w:t>
      </w:r>
      <w:r w:rsidR="00CC1307">
        <w:rPr>
          <w:b/>
          <w:bCs/>
          <w:color w:val="000000"/>
          <w:sz w:val="24"/>
          <w:szCs w:val="24"/>
        </w:rPr>
        <w:t xml:space="preserve">edroom </w:t>
      </w:r>
      <w:r w:rsidR="0076215B">
        <w:rPr>
          <w:b/>
          <w:bCs/>
          <w:color w:val="000000"/>
          <w:sz w:val="24"/>
          <w:szCs w:val="24"/>
        </w:rPr>
        <w:t>C</w:t>
      </w:r>
      <w:r w:rsidR="00CC1307">
        <w:rPr>
          <w:b/>
          <w:bCs/>
          <w:color w:val="000000"/>
          <w:sz w:val="24"/>
          <w:szCs w:val="24"/>
        </w:rPr>
        <w:t>ount</w:t>
      </w:r>
      <w:r w:rsidRPr="00411634">
        <w:rPr>
          <w:b/>
          <w:bCs/>
          <w:color w:val="000000"/>
          <w:sz w:val="24"/>
          <w:szCs w:val="24"/>
        </w:rPr>
        <w:t xml:space="preserve"> Adjustments</w:t>
      </w:r>
    </w:p>
    <w:p w14:paraId="7A509BA4"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t xml:space="preserve">Schedule B shows the FMRs for </w:t>
      </w:r>
      <w:r w:rsidR="00E7085C" w:rsidRPr="00411634">
        <w:rPr>
          <w:color w:val="000000"/>
          <w:sz w:val="24"/>
          <w:szCs w:val="24"/>
        </w:rPr>
        <w:t>zero</w:t>
      </w:r>
      <w:r w:rsidRPr="00411634">
        <w:rPr>
          <w:color w:val="000000"/>
          <w:sz w:val="24"/>
          <w:szCs w:val="24"/>
        </w:rPr>
        <w:t xml:space="preserve">-bedroom through </w:t>
      </w:r>
      <w:r w:rsidR="00E7085C" w:rsidRPr="00411634">
        <w:rPr>
          <w:color w:val="000000"/>
          <w:sz w:val="24"/>
          <w:szCs w:val="24"/>
        </w:rPr>
        <w:t>four</w:t>
      </w:r>
      <w:r w:rsidRPr="00411634">
        <w:rPr>
          <w:color w:val="000000"/>
          <w:sz w:val="24"/>
          <w:szCs w:val="24"/>
        </w:rPr>
        <w:t xml:space="preserve">-bedroom units.  </w:t>
      </w:r>
      <w:r w:rsidR="00A44C68" w:rsidRPr="00411634">
        <w:rPr>
          <w:color w:val="000000"/>
          <w:sz w:val="24"/>
          <w:szCs w:val="24"/>
        </w:rPr>
        <w:t xml:space="preserve">The Schedule B addendum shows Small Area FMRs for </w:t>
      </w:r>
      <w:r w:rsidR="00810E1F" w:rsidRPr="00411634">
        <w:rPr>
          <w:color w:val="000000"/>
          <w:sz w:val="24"/>
          <w:szCs w:val="24"/>
        </w:rPr>
        <w:t xml:space="preserve">all </w:t>
      </w:r>
      <w:r w:rsidR="00A44C68" w:rsidRPr="00411634">
        <w:rPr>
          <w:color w:val="000000"/>
          <w:sz w:val="24"/>
          <w:szCs w:val="24"/>
        </w:rPr>
        <w:t>PHAs operating using Small Area FMRs</w:t>
      </w:r>
      <w:r w:rsidR="00810E1F" w:rsidRPr="00411634">
        <w:rPr>
          <w:color w:val="000000"/>
          <w:sz w:val="24"/>
          <w:szCs w:val="24"/>
        </w:rPr>
        <w:t xml:space="preserve"> (please see section V of this notice for a list of participating PHAs)</w:t>
      </w:r>
      <w:r w:rsidR="00A44C68" w:rsidRPr="00411634">
        <w:rPr>
          <w:color w:val="000000"/>
          <w:sz w:val="24"/>
          <w:szCs w:val="24"/>
        </w:rPr>
        <w:t xml:space="preserve">.  </w:t>
      </w:r>
      <w:r w:rsidRPr="00411634">
        <w:rPr>
          <w:color w:val="000000"/>
          <w:sz w:val="24"/>
          <w:szCs w:val="24"/>
        </w:rPr>
        <w:t>The FMRs for unit sizes larger than</w:t>
      </w:r>
      <w:r w:rsidR="00E7085C" w:rsidRPr="00411634">
        <w:rPr>
          <w:color w:val="000000"/>
          <w:sz w:val="24"/>
          <w:szCs w:val="24"/>
        </w:rPr>
        <w:t xml:space="preserve"> four</w:t>
      </w:r>
      <w:r w:rsidRPr="00411634">
        <w:rPr>
          <w:color w:val="000000"/>
          <w:sz w:val="24"/>
          <w:szCs w:val="24"/>
        </w:rPr>
        <w:t xml:space="preserve"> bedrooms are calculated by adding 15 percent to the </w:t>
      </w:r>
      <w:r w:rsidR="00E7085C" w:rsidRPr="00411634">
        <w:rPr>
          <w:color w:val="000000"/>
          <w:sz w:val="24"/>
          <w:szCs w:val="24"/>
        </w:rPr>
        <w:t>four</w:t>
      </w:r>
      <w:r w:rsidRPr="00411634">
        <w:rPr>
          <w:color w:val="000000"/>
          <w:sz w:val="24"/>
          <w:szCs w:val="24"/>
        </w:rPr>
        <w:t>-bedroom FMR for each extra bedroo</w:t>
      </w:r>
      <w:r w:rsidR="00E7085C" w:rsidRPr="00411634">
        <w:rPr>
          <w:color w:val="000000"/>
          <w:sz w:val="24"/>
          <w:szCs w:val="24"/>
        </w:rPr>
        <w:t>m.  For example, the FMR for a five</w:t>
      </w:r>
      <w:r w:rsidRPr="00411634">
        <w:rPr>
          <w:color w:val="000000"/>
          <w:sz w:val="24"/>
          <w:szCs w:val="24"/>
        </w:rPr>
        <w:t xml:space="preserve">-bedroom unit is 1.15 times the </w:t>
      </w:r>
      <w:r w:rsidR="00E7085C" w:rsidRPr="00411634">
        <w:rPr>
          <w:color w:val="000000"/>
          <w:sz w:val="24"/>
          <w:szCs w:val="24"/>
        </w:rPr>
        <w:t>four</w:t>
      </w:r>
      <w:r w:rsidRPr="00411634">
        <w:rPr>
          <w:color w:val="000000"/>
          <w:sz w:val="24"/>
          <w:szCs w:val="24"/>
        </w:rPr>
        <w:t xml:space="preserve">-bedroom FMR, and the FMR for a </w:t>
      </w:r>
      <w:r w:rsidR="00E7085C" w:rsidRPr="00411634">
        <w:rPr>
          <w:color w:val="000000"/>
          <w:sz w:val="24"/>
          <w:szCs w:val="24"/>
        </w:rPr>
        <w:t>six</w:t>
      </w:r>
      <w:r w:rsidRPr="00411634">
        <w:rPr>
          <w:color w:val="000000"/>
          <w:sz w:val="24"/>
          <w:szCs w:val="24"/>
        </w:rPr>
        <w:t xml:space="preserve">-bedroom unit is 1.30 times the </w:t>
      </w:r>
      <w:r w:rsidR="00E7085C" w:rsidRPr="00411634">
        <w:rPr>
          <w:color w:val="000000"/>
          <w:sz w:val="24"/>
          <w:szCs w:val="24"/>
        </w:rPr>
        <w:t>four</w:t>
      </w:r>
      <w:r w:rsidRPr="00411634">
        <w:rPr>
          <w:color w:val="000000"/>
          <w:sz w:val="24"/>
          <w:szCs w:val="24"/>
        </w:rPr>
        <w:t xml:space="preserve">-bedroom FMR.  FMRs for single-room-occupancy (SRO) units are 0.75 times the </w:t>
      </w:r>
      <w:r w:rsidR="00E7085C" w:rsidRPr="00411634">
        <w:rPr>
          <w:color w:val="000000"/>
          <w:sz w:val="24"/>
          <w:szCs w:val="24"/>
        </w:rPr>
        <w:t>zero</w:t>
      </w:r>
      <w:r w:rsidRPr="00411634">
        <w:rPr>
          <w:color w:val="000000"/>
          <w:sz w:val="24"/>
          <w:szCs w:val="24"/>
        </w:rPr>
        <w:t>-bedroom FMR.</w:t>
      </w:r>
    </w:p>
    <w:p w14:paraId="7A509BA5" w14:textId="77777777" w:rsidR="00D44A86" w:rsidRPr="00411634" w:rsidRDefault="00D44A86" w:rsidP="00AE4F0B">
      <w:pPr>
        <w:tabs>
          <w:tab w:val="left" w:pos="-720"/>
        </w:tabs>
        <w:suppressAutoHyphens/>
        <w:spacing w:line="480" w:lineRule="auto"/>
        <w:rPr>
          <w:b/>
          <w:bCs/>
          <w:color w:val="000000"/>
          <w:sz w:val="24"/>
          <w:szCs w:val="24"/>
        </w:rPr>
      </w:pPr>
      <w:r w:rsidRPr="00411634">
        <w:rPr>
          <w:b/>
          <w:bCs/>
          <w:color w:val="000000"/>
          <w:sz w:val="24"/>
          <w:szCs w:val="24"/>
        </w:rPr>
        <w:t>3.  Arrangement of FMR Areas and Identification of Constituent Parts</w:t>
      </w:r>
    </w:p>
    <w:p w14:paraId="7A509BA6"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r>
      <w:proofErr w:type="gramStart"/>
      <w:r w:rsidRPr="00411634">
        <w:rPr>
          <w:color w:val="000000"/>
          <w:sz w:val="24"/>
          <w:szCs w:val="24"/>
        </w:rPr>
        <w:t>a.  The</w:t>
      </w:r>
      <w:proofErr w:type="gramEnd"/>
      <w:r w:rsidRPr="00411634">
        <w:rPr>
          <w:color w:val="000000"/>
          <w:sz w:val="24"/>
          <w:szCs w:val="24"/>
        </w:rPr>
        <w:t xml:space="preserve"> FMR areas in Schedule B</w:t>
      </w:r>
      <w:r w:rsidR="00B0035F" w:rsidRPr="00411634">
        <w:rPr>
          <w:color w:val="000000"/>
          <w:sz w:val="24"/>
          <w:szCs w:val="24"/>
        </w:rPr>
        <w:t xml:space="preserve"> </w:t>
      </w:r>
      <w:r w:rsidRPr="00411634">
        <w:rPr>
          <w:color w:val="000000"/>
          <w:sz w:val="24"/>
          <w:szCs w:val="24"/>
        </w:rPr>
        <w:t>are listed alphabetically by metropolitan FMR area and by nonmetropolitan county within each state.  The exception FMRs for manufactured home spaces in Schedule D are listed alphabetically by state.</w:t>
      </w:r>
    </w:p>
    <w:p w14:paraId="7A509BA7"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r>
      <w:proofErr w:type="gramStart"/>
      <w:r w:rsidRPr="00411634">
        <w:rPr>
          <w:color w:val="000000"/>
          <w:sz w:val="24"/>
          <w:szCs w:val="24"/>
        </w:rPr>
        <w:t>b.  The</w:t>
      </w:r>
      <w:proofErr w:type="gramEnd"/>
      <w:r w:rsidRPr="00411634">
        <w:rPr>
          <w:color w:val="000000"/>
          <w:sz w:val="24"/>
          <w:szCs w:val="24"/>
        </w:rPr>
        <w:t xml:space="preserve"> constituent counties (and New England towns and cities) included in each metropolitan FMR area are listed immediately following the listings of the FMR dollar amounts.  All constituent parts of a metropolitan FMR area that are in more than one state can be identified by consulting the listings for each applicable state.</w:t>
      </w:r>
    </w:p>
    <w:p w14:paraId="7A509BA8" w14:textId="77777777" w:rsidR="00D44A86" w:rsidRPr="00411634" w:rsidRDefault="00D44A86" w:rsidP="00AE4F0B">
      <w:pPr>
        <w:tabs>
          <w:tab w:val="left" w:pos="-720"/>
        </w:tabs>
        <w:suppressAutoHyphens/>
        <w:spacing w:line="480" w:lineRule="auto"/>
        <w:rPr>
          <w:color w:val="000000"/>
          <w:sz w:val="24"/>
          <w:szCs w:val="24"/>
        </w:rPr>
      </w:pPr>
      <w:r w:rsidRPr="00411634">
        <w:rPr>
          <w:color w:val="000000"/>
          <w:sz w:val="24"/>
          <w:szCs w:val="24"/>
        </w:rPr>
        <w:tab/>
      </w:r>
      <w:proofErr w:type="gramStart"/>
      <w:r w:rsidRPr="00411634">
        <w:rPr>
          <w:color w:val="000000"/>
          <w:sz w:val="24"/>
          <w:szCs w:val="24"/>
        </w:rPr>
        <w:t>c.  Two</w:t>
      </w:r>
      <w:proofErr w:type="gramEnd"/>
      <w:r w:rsidRPr="00411634">
        <w:rPr>
          <w:color w:val="000000"/>
          <w:sz w:val="24"/>
          <w:szCs w:val="24"/>
        </w:rPr>
        <w:t xml:space="preserve"> nonmetropolitan counties are listed alphabetically on each line of the non</w:t>
      </w:r>
      <w:r w:rsidR="009253E8" w:rsidRPr="00411634">
        <w:rPr>
          <w:color w:val="000000"/>
          <w:sz w:val="24"/>
          <w:szCs w:val="24"/>
        </w:rPr>
        <w:t>-</w:t>
      </w:r>
      <w:r w:rsidRPr="00411634">
        <w:rPr>
          <w:color w:val="000000"/>
          <w:sz w:val="24"/>
          <w:szCs w:val="24"/>
        </w:rPr>
        <w:t>metropolitan county listings.</w:t>
      </w:r>
    </w:p>
    <w:p w14:paraId="6B978863" w14:textId="0C03EA94" w:rsidR="001E489B" w:rsidRPr="003A0F95" w:rsidRDefault="00D44A86" w:rsidP="009D5D6C">
      <w:pPr>
        <w:tabs>
          <w:tab w:val="left" w:pos="-720"/>
        </w:tabs>
        <w:suppressAutoHyphens/>
        <w:spacing w:line="480" w:lineRule="auto"/>
        <w:rPr>
          <w:sz w:val="24"/>
          <w:szCs w:val="24"/>
        </w:rPr>
      </w:pPr>
      <w:r w:rsidRPr="00411634">
        <w:rPr>
          <w:sz w:val="24"/>
          <w:szCs w:val="24"/>
        </w:rPr>
        <w:tab/>
      </w:r>
      <w:proofErr w:type="gramStart"/>
      <w:r w:rsidRPr="00411634">
        <w:rPr>
          <w:sz w:val="24"/>
          <w:szCs w:val="24"/>
        </w:rPr>
        <w:t xml:space="preserve">d.  </w:t>
      </w:r>
      <w:proofErr w:type="gramEnd"/>
      <w:r w:rsidRPr="00411634">
        <w:rPr>
          <w:sz w:val="24"/>
          <w:szCs w:val="24"/>
        </w:rPr>
        <w:t>The New England towns and cities included in a nonmetropolitan</w:t>
      </w:r>
      <w:r w:rsidR="00485CDB" w:rsidRPr="00411634">
        <w:rPr>
          <w:sz w:val="24"/>
          <w:szCs w:val="24"/>
        </w:rPr>
        <w:t xml:space="preserve"> </w:t>
      </w:r>
      <w:r w:rsidRPr="00411634">
        <w:rPr>
          <w:sz w:val="24"/>
          <w:szCs w:val="24"/>
        </w:rPr>
        <w:t xml:space="preserve">county are listed </w:t>
      </w:r>
      <w:r w:rsidR="00B54F61">
        <w:rPr>
          <w:sz w:val="24"/>
          <w:szCs w:val="24"/>
        </w:rPr>
        <w:t>i</w:t>
      </w:r>
      <w:r w:rsidRPr="00411634">
        <w:rPr>
          <w:sz w:val="24"/>
          <w:szCs w:val="24"/>
        </w:rPr>
        <w:t>mmediately fol</w:t>
      </w:r>
      <w:r w:rsidR="00411634" w:rsidRPr="00411634">
        <w:rPr>
          <w:sz w:val="24"/>
          <w:szCs w:val="24"/>
        </w:rPr>
        <w:t>lowing the county name.</w:t>
      </w:r>
      <w:bookmarkStart w:id="0" w:name="IDX"/>
      <w:bookmarkStart w:id="1" w:name="IDX35"/>
      <w:bookmarkEnd w:id="0"/>
      <w:bookmarkEnd w:id="1"/>
      <w:r w:rsidR="00C70BCB" w:rsidRPr="00411634">
        <w:rPr>
          <w:sz w:val="24"/>
          <w:szCs w:val="24"/>
        </w:rPr>
        <w:t xml:space="preserve"> </w:t>
      </w:r>
      <w:bookmarkStart w:id="2" w:name="_GoBack"/>
      <w:bookmarkEnd w:id="2"/>
    </w:p>
    <w:p w14:paraId="7A509BA9" w14:textId="2077DFE6" w:rsidR="00D44A86" w:rsidRPr="00411634" w:rsidRDefault="00D44A86" w:rsidP="00C70BCB">
      <w:pPr>
        <w:tabs>
          <w:tab w:val="left" w:pos="-720"/>
        </w:tabs>
        <w:suppressAutoHyphens/>
        <w:spacing w:line="480" w:lineRule="auto"/>
        <w:rPr>
          <w:sz w:val="24"/>
          <w:szCs w:val="24"/>
        </w:rPr>
      </w:pPr>
    </w:p>
    <w:sectPr w:rsidR="00D44A86" w:rsidRPr="00411634">
      <w:headerReference w:type="default" r:id="rId28"/>
      <w:footerReference w:type="default" r:id="rId2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B4B24" w15:done="0"/>
  <w15:commentEx w15:paraId="7E0CFC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9BAF" w14:textId="77777777" w:rsidR="000C71D8" w:rsidRDefault="000C71D8">
      <w:r>
        <w:separator/>
      </w:r>
    </w:p>
  </w:endnote>
  <w:endnote w:type="continuationSeparator" w:id="0">
    <w:p w14:paraId="7A509BB0" w14:textId="77777777" w:rsidR="000C71D8" w:rsidRDefault="000C71D8">
      <w:r>
        <w:continuationSeparator/>
      </w:r>
    </w:p>
  </w:endnote>
  <w:endnote w:type="continuationNotice" w:id="1">
    <w:p w14:paraId="7A509BB1" w14:textId="77777777" w:rsidR="000C71D8" w:rsidRDefault="000C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514C" w14:textId="77777777" w:rsidR="000C71D8" w:rsidRDefault="000C71D8">
    <w:pP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09BAC" w14:textId="77777777" w:rsidR="000C71D8" w:rsidRDefault="000C71D8">
      <w:r>
        <w:separator/>
      </w:r>
    </w:p>
  </w:footnote>
  <w:footnote w:type="continuationSeparator" w:id="0">
    <w:p w14:paraId="7A509BAD" w14:textId="77777777" w:rsidR="000C71D8" w:rsidRDefault="000C71D8">
      <w:r>
        <w:continuationSeparator/>
      </w:r>
    </w:p>
  </w:footnote>
  <w:footnote w:type="continuationNotice" w:id="1">
    <w:p w14:paraId="7A509BAE" w14:textId="77777777" w:rsidR="000C71D8" w:rsidRDefault="000C71D8"/>
  </w:footnote>
  <w:footnote w:id="2">
    <w:p w14:paraId="7A509BB7" w14:textId="6FDA480F" w:rsidR="000C71D8" w:rsidRDefault="000C71D8">
      <w:pPr>
        <w:overflowPunct/>
        <w:textAlignment w:val="auto"/>
      </w:pPr>
      <w:r>
        <w:rPr>
          <w:rStyle w:val="FootnoteReference"/>
        </w:rPr>
        <w:footnoteRef/>
      </w:r>
      <w:r>
        <w:t xml:space="preserve"> As defined in 24 CFR 888.113(c), a minimally qualified area is an area with at least 100 census tracts where </w:t>
      </w:r>
      <w:r w:rsidRPr="00943041">
        <w:t xml:space="preserve">70 percent or fewer of the census tracts with at least 10 two bedroom rental units are census tracts in which at least 30 percent of the two bedroom rental units have gross rents at or below the </w:t>
      </w:r>
      <w:r>
        <w:t>two bedroom FMR set at the 40</w:t>
      </w:r>
      <w:r w:rsidRPr="00372521">
        <w:rPr>
          <w:vertAlign w:val="superscript"/>
        </w:rPr>
        <w:t>th</w:t>
      </w:r>
      <w:r>
        <w:t xml:space="preserve"> percentile rent. This continues to be evaluated with 2000 Decennial Census information.  In light of HUD’s June 6, 2015 Advanced Notice of Proposed Rulemaking, HUD has chosen not to update the area selection criteria with 2010 tract delineations in order to ease the anticipated future implementation of a Small Area FMR based </w:t>
      </w:r>
      <w:proofErr w:type="spellStart"/>
      <w:r>
        <w:t>deconcentration</w:t>
      </w:r>
      <w:proofErr w:type="spellEnd"/>
      <w:r>
        <w:t xml:space="preserve"> rule .   </w:t>
      </w:r>
    </w:p>
  </w:footnote>
  <w:footnote w:id="3">
    <w:p w14:paraId="556650E7" w14:textId="1F7C5236" w:rsidR="000C71D8" w:rsidRDefault="000C71D8">
      <w:pPr>
        <w:pStyle w:val="FootnoteText"/>
      </w:pPr>
      <w:r>
        <w:rPr>
          <w:rStyle w:val="FootnoteReference"/>
        </w:rPr>
        <w:footnoteRef/>
      </w:r>
      <w:r>
        <w:t xml:space="preserve"> The metropolitan subarea of Columbia, MD no longer exists.  This subarea, developed in the 1970s was based on data collected in the field before the exception payment standard regulations were developed.  This level of geography cannot be continued as it does not comport with any current subarea rules. </w:t>
      </w:r>
    </w:p>
  </w:footnote>
  <w:footnote w:id="4">
    <w:p w14:paraId="7A509BB8" w14:textId="77777777" w:rsidR="000C71D8" w:rsidRPr="000956DD" w:rsidRDefault="000C71D8">
      <w:pPr>
        <w:pStyle w:val="FootnoteText"/>
        <w:rPr>
          <w:sz w:val="16"/>
          <w:szCs w:val="16"/>
        </w:rPr>
      </w:pPr>
      <w:r w:rsidRPr="00363FE9">
        <w:rPr>
          <w:rStyle w:val="FootnoteReference"/>
          <w:sz w:val="16"/>
          <w:szCs w:val="16"/>
        </w:rPr>
        <w:footnoteRef/>
      </w:r>
      <w:r w:rsidRPr="00363FE9">
        <w:rPr>
          <w:sz w:val="16"/>
          <w:szCs w:val="16"/>
        </w:rPr>
        <w:t xml:space="preserve"> </w:t>
      </w:r>
      <w:r w:rsidRPr="008F2216">
        <w:t xml:space="preserve">For areas with a two-bedroom standard quality gross rent from the ACS that have a margin of error greater than </w:t>
      </w:r>
      <w:r>
        <w:t xml:space="preserve">50 percent of </w:t>
      </w:r>
      <w:r w:rsidRPr="008F2216">
        <w:t>the estimate or no estimate due to inadequate sample in the</w:t>
      </w:r>
      <w:r>
        <w:t xml:space="preserve"> 2009-2013</w:t>
      </w:r>
      <w:r w:rsidRPr="008F2216">
        <w:t xml:space="preserve"> 5-year ACS, HUD uses the two-bedroom state non-metro </w:t>
      </w:r>
      <w:r>
        <w:t xml:space="preserve">area </w:t>
      </w:r>
      <w:r w:rsidRPr="008F2216">
        <w:t>rent.</w:t>
      </w:r>
      <w:r w:rsidRPr="00363FE9">
        <w:rPr>
          <w:sz w:val="16"/>
          <w:szCs w:val="16"/>
        </w:rPr>
        <w:t xml:space="preserve"> </w:t>
      </w:r>
    </w:p>
  </w:footnote>
  <w:footnote w:id="5">
    <w:p w14:paraId="7A509BB9" w14:textId="77777777" w:rsidR="000C71D8" w:rsidRDefault="000C71D8" w:rsidP="00D000A3">
      <w:pPr>
        <w:pStyle w:val="FootnoteText"/>
      </w:pPr>
      <w:r>
        <w:rPr>
          <w:rStyle w:val="FootnoteReference"/>
        </w:rPr>
        <w:footnoteRef/>
      </w:r>
      <w:r>
        <w:t xml:space="preserve"> For the purpose of the recent mover factor calculation, statistically reliable is where the recent mover gross rent has a margin of error that is less than the estimate itself.</w:t>
      </w:r>
    </w:p>
  </w:footnote>
  <w:footnote w:id="6">
    <w:p w14:paraId="7A509BBA" w14:textId="77777777" w:rsidR="000C71D8" w:rsidRDefault="000C71D8" w:rsidP="009E2174">
      <w:pPr>
        <w:pStyle w:val="FootnoteText"/>
      </w:pPr>
      <w:r>
        <w:rPr>
          <w:rStyle w:val="FootnoteReference"/>
        </w:rPr>
        <w:footnoteRef/>
      </w:r>
      <w:r>
        <w:t xml:space="preserve"> The ACS is not conducted in the Pacific Islands (Guam, Northern Marianas and American Samoa) or the US Virgin Islands.   As part of the 2010 Decennial Census, the Census Bureau conducted “long-form” sample surveys for these areas.  The results gathered by this long form survey have been incorporated into the FY 2016 FMRs.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49FB" w14:textId="77777777" w:rsidR="000C71D8" w:rsidRDefault="000C71D8">
    <w:pP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6E4C4"/>
    <w:lvl w:ilvl="0">
      <w:numFmt w:val="decimal"/>
      <w:lvlText w:val="*"/>
      <w:lvlJc w:val="left"/>
    </w:lvl>
  </w:abstractNum>
  <w:abstractNum w:abstractNumId="1">
    <w:nsid w:val="065E75EC"/>
    <w:multiLevelType w:val="hybridMultilevel"/>
    <w:tmpl w:val="32C64F56"/>
    <w:lvl w:ilvl="0" w:tplc="2FCE553E">
      <w:start w:val="2"/>
      <w:numFmt w:val="upperRoman"/>
      <w:lvlText w:val="%1."/>
      <w:lvlJc w:val="left"/>
      <w:pPr>
        <w:tabs>
          <w:tab w:val="num" w:pos="720"/>
        </w:tabs>
        <w:ind w:left="720" w:hanging="720"/>
      </w:pPr>
      <w:rPr>
        <w:rFonts w:hint="default"/>
        <w:b/>
        <w:i w:val="0"/>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4435E"/>
    <w:multiLevelType w:val="hybridMultilevel"/>
    <w:tmpl w:val="658E8722"/>
    <w:lvl w:ilvl="0" w:tplc="8CF4F0A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A04D2"/>
    <w:multiLevelType w:val="hybridMultilevel"/>
    <w:tmpl w:val="2F2AB3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88B34D6"/>
    <w:multiLevelType w:val="hybridMultilevel"/>
    <w:tmpl w:val="45683C2E"/>
    <w:lvl w:ilvl="0" w:tplc="F5F4162E">
      <w:start w:val="5"/>
      <w:numFmt w:val="bullet"/>
      <w:lvlText w:val=""/>
      <w:lvlJc w:val="left"/>
      <w:pPr>
        <w:tabs>
          <w:tab w:val="num" w:pos="1620"/>
        </w:tabs>
        <w:ind w:left="1620" w:hanging="90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nsid w:val="1AD222F4"/>
    <w:multiLevelType w:val="hybridMultilevel"/>
    <w:tmpl w:val="59CEB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6E6A0E"/>
    <w:multiLevelType w:val="hybridMultilevel"/>
    <w:tmpl w:val="B7EC6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87EDF"/>
    <w:multiLevelType w:val="hybridMultilevel"/>
    <w:tmpl w:val="24AC2ED2"/>
    <w:lvl w:ilvl="0" w:tplc="5436257A">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4F3144"/>
    <w:multiLevelType w:val="hybridMultilevel"/>
    <w:tmpl w:val="8C96ED7A"/>
    <w:lvl w:ilvl="0" w:tplc="5418936E">
      <w:start w:val="1"/>
      <w:numFmt w:val="upperRoman"/>
      <w:pStyle w:val="Heading7"/>
      <w:lvlText w:val="%1."/>
      <w:lvlJc w:val="left"/>
      <w:pPr>
        <w:tabs>
          <w:tab w:val="num" w:pos="720"/>
        </w:tabs>
        <w:ind w:left="720" w:hanging="72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A934E24"/>
    <w:multiLevelType w:val="hybridMultilevel"/>
    <w:tmpl w:val="202C93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CA53E26"/>
    <w:multiLevelType w:val="hybridMultilevel"/>
    <w:tmpl w:val="164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C56F8"/>
    <w:multiLevelType w:val="singleLevel"/>
    <w:tmpl w:val="598474B0"/>
    <w:lvl w:ilvl="0">
      <w:start w:val="1"/>
      <w:numFmt w:val="decimal"/>
      <w:lvlText w:val="%1."/>
      <w:legacy w:legacy="1" w:legacySpace="120" w:legacyIndent="360"/>
      <w:lvlJc w:val="left"/>
      <w:pPr>
        <w:ind w:left="720" w:hanging="360"/>
      </w:pPr>
    </w:lvl>
  </w:abstractNum>
  <w:abstractNum w:abstractNumId="12">
    <w:nsid w:val="47457347"/>
    <w:multiLevelType w:val="hybridMultilevel"/>
    <w:tmpl w:val="0584DFE8"/>
    <w:lvl w:ilvl="0" w:tplc="2C02AC2E">
      <w:start w:val="2"/>
      <w:numFmt w:val="upperLetter"/>
      <w:lvlText w:val="%1."/>
      <w:lvlJc w:val="left"/>
      <w:pPr>
        <w:tabs>
          <w:tab w:val="num" w:pos="1080"/>
        </w:tabs>
        <w:ind w:left="1080" w:hanging="720"/>
      </w:pPr>
      <w:rPr>
        <w:rFonts w:hint="default"/>
      </w:rPr>
    </w:lvl>
    <w:lvl w:ilvl="1" w:tplc="E5488D50">
      <w:start w:val="1"/>
      <w:numFmt w:val="bullet"/>
      <w:lvlText w:val=""/>
      <w:lvlJc w:val="left"/>
      <w:pPr>
        <w:tabs>
          <w:tab w:val="num" w:pos="1440"/>
        </w:tabs>
        <w:ind w:left="1440" w:hanging="360"/>
      </w:pPr>
      <w:rPr>
        <w:rFonts w:ascii="Symbol" w:hAnsi="Symbol"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986665C"/>
    <w:multiLevelType w:val="hybridMultilevel"/>
    <w:tmpl w:val="6B8E7E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9D7752D"/>
    <w:multiLevelType w:val="hybridMultilevel"/>
    <w:tmpl w:val="18526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BE4B47"/>
    <w:multiLevelType w:val="hybridMultilevel"/>
    <w:tmpl w:val="BCCC5BF2"/>
    <w:lvl w:ilvl="0" w:tplc="D496F8E2">
      <w:start w:val="6"/>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DF67518"/>
    <w:multiLevelType w:val="hybridMultilevel"/>
    <w:tmpl w:val="EDFC7D4E"/>
    <w:lvl w:ilvl="0" w:tplc="8312E50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0A5708"/>
    <w:multiLevelType w:val="hybridMultilevel"/>
    <w:tmpl w:val="DEDC22CA"/>
    <w:lvl w:ilvl="0" w:tplc="318C118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062EF7"/>
    <w:multiLevelType w:val="hybridMultilevel"/>
    <w:tmpl w:val="B98CA752"/>
    <w:lvl w:ilvl="0" w:tplc="999ED186">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5E234E"/>
    <w:multiLevelType w:val="multilevel"/>
    <w:tmpl w:val="18526AA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CA4EEC"/>
    <w:multiLevelType w:val="singleLevel"/>
    <w:tmpl w:val="12209578"/>
    <w:lvl w:ilvl="0">
      <w:start w:val="4"/>
      <w:numFmt w:val="decimal"/>
      <w:lvlText w:val="(%1)"/>
      <w:legacy w:legacy="1" w:legacySpace="120" w:legacyIndent="390"/>
      <w:lvlJc w:val="left"/>
      <w:pPr>
        <w:ind w:left="750" w:hanging="390"/>
      </w:pPr>
    </w:lvl>
  </w:abstractNum>
  <w:abstractNum w:abstractNumId="21">
    <w:nsid w:val="7B73425C"/>
    <w:multiLevelType w:val="hybridMultilevel"/>
    <w:tmpl w:val="2D94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4"/>
  </w:num>
  <w:num w:numId="5">
    <w:abstractNumId w:val="3"/>
  </w:num>
  <w:num w:numId="6">
    <w:abstractNumId w:val="13"/>
  </w:num>
  <w:num w:numId="7">
    <w:abstractNumId w:val="15"/>
  </w:num>
  <w:num w:numId="8">
    <w:abstractNumId w:val="12"/>
  </w:num>
  <w:num w:numId="9">
    <w:abstractNumId w:val="0"/>
    <w:lvlOverride w:ilvl="0">
      <w:lvl w:ilvl="0">
        <w:numFmt w:val="bullet"/>
        <w:lvlText w:val="•"/>
        <w:legacy w:legacy="1" w:legacySpace="0" w:legacyIndent="0"/>
        <w:lvlJc w:val="left"/>
        <w:rPr>
          <w:rFonts w:ascii="Times New Roman" w:hAnsi="Times New Roman" w:cs="Times New Roman" w:hint="default"/>
          <w:sz w:val="32"/>
          <w:szCs w:val="32"/>
        </w:rPr>
      </w:lvl>
    </w:lvlOverride>
  </w:num>
  <w:num w:numId="10">
    <w:abstractNumId w:val="0"/>
    <w:lvlOverride w:ilvl="0">
      <w:lvl w:ilvl="0">
        <w:numFmt w:val="bullet"/>
        <w:lvlText w:val="•"/>
        <w:legacy w:legacy="1" w:legacySpace="0" w:legacyIndent="0"/>
        <w:lvlJc w:val="left"/>
        <w:rPr>
          <w:rFonts w:ascii="Times New Roman" w:hAnsi="Times New Roman" w:cs="Times New Roman" w:hint="default"/>
          <w:sz w:val="26"/>
          <w:szCs w:val="26"/>
        </w:rPr>
      </w:lvl>
    </w:lvlOverride>
  </w:num>
  <w:num w:numId="11">
    <w:abstractNumId w:val="16"/>
  </w:num>
  <w:num w:numId="12">
    <w:abstractNumId w:val="17"/>
  </w:num>
  <w:num w:numId="13">
    <w:abstractNumId w:val="2"/>
  </w:num>
  <w:num w:numId="14">
    <w:abstractNumId w:val="18"/>
  </w:num>
  <w:num w:numId="15">
    <w:abstractNumId w:val="10"/>
  </w:num>
  <w:num w:numId="16">
    <w:abstractNumId w:val="6"/>
  </w:num>
  <w:num w:numId="17">
    <w:abstractNumId w:val="14"/>
  </w:num>
  <w:num w:numId="18">
    <w:abstractNumId w:val="5"/>
  </w:num>
  <w:num w:numId="19">
    <w:abstractNumId w:val="19"/>
  </w:num>
  <w:num w:numId="20">
    <w:abstractNumId w:val="7"/>
  </w:num>
  <w:num w:numId="21">
    <w:abstractNumId w:val="1"/>
  </w:num>
  <w:num w:numId="22">
    <w:abstractNumId w:val="21"/>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skew">
    <w15:presenceInfo w15:providerId="None" w15:userId="Emily Askew"/>
  </w15:person>
  <w15:person w15:author="Lee, Jessica K.">
    <w15:presenceInfo w15:providerId="AD" w15:userId="S-1-5-21-1454471165-117609710-725345543-21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D7EAF"/>
    <w:rsid w:val="000010B6"/>
    <w:rsid w:val="00010013"/>
    <w:rsid w:val="0001039B"/>
    <w:rsid w:val="0001507A"/>
    <w:rsid w:val="00016DE3"/>
    <w:rsid w:val="000216A7"/>
    <w:rsid w:val="00023A14"/>
    <w:rsid w:val="00023A8F"/>
    <w:rsid w:val="000253ED"/>
    <w:rsid w:val="00030030"/>
    <w:rsid w:val="000327A8"/>
    <w:rsid w:val="000330B1"/>
    <w:rsid w:val="00034B0E"/>
    <w:rsid w:val="000367E7"/>
    <w:rsid w:val="00036BAF"/>
    <w:rsid w:val="00042C7B"/>
    <w:rsid w:val="000439AB"/>
    <w:rsid w:val="000451E4"/>
    <w:rsid w:val="00047E1A"/>
    <w:rsid w:val="00051B55"/>
    <w:rsid w:val="0005750B"/>
    <w:rsid w:val="00057BFB"/>
    <w:rsid w:val="00061706"/>
    <w:rsid w:val="000617F5"/>
    <w:rsid w:val="000620E8"/>
    <w:rsid w:val="00065D49"/>
    <w:rsid w:val="00076050"/>
    <w:rsid w:val="0008128A"/>
    <w:rsid w:val="00082113"/>
    <w:rsid w:val="0008268B"/>
    <w:rsid w:val="000916A0"/>
    <w:rsid w:val="00094B6B"/>
    <w:rsid w:val="000956DD"/>
    <w:rsid w:val="00096E1B"/>
    <w:rsid w:val="000A199E"/>
    <w:rsid w:val="000A24A6"/>
    <w:rsid w:val="000A4F9F"/>
    <w:rsid w:val="000B0B1D"/>
    <w:rsid w:val="000B30F3"/>
    <w:rsid w:val="000B4F30"/>
    <w:rsid w:val="000B524D"/>
    <w:rsid w:val="000B6363"/>
    <w:rsid w:val="000C0EE7"/>
    <w:rsid w:val="000C444D"/>
    <w:rsid w:val="000C624B"/>
    <w:rsid w:val="000C71D8"/>
    <w:rsid w:val="000D0D16"/>
    <w:rsid w:val="000D1DB1"/>
    <w:rsid w:val="000D2041"/>
    <w:rsid w:val="000D60B7"/>
    <w:rsid w:val="000D6C71"/>
    <w:rsid w:val="000E1A11"/>
    <w:rsid w:val="000E341B"/>
    <w:rsid w:val="000E58B6"/>
    <w:rsid w:val="000E7897"/>
    <w:rsid w:val="001030E0"/>
    <w:rsid w:val="001055DF"/>
    <w:rsid w:val="00106ADD"/>
    <w:rsid w:val="00110999"/>
    <w:rsid w:val="001120CD"/>
    <w:rsid w:val="001145F9"/>
    <w:rsid w:val="00120A0F"/>
    <w:rsid w:val="00120F5A"/>
    <w:rsid w:val="00121A3A"/>
    <w:rsid w:val="001251C3"/>
    <w:rsid w:val="001268CC"/>
    <w:rsid w:val="00127E39"/>
    <w:rsid w:val="00131267"/>
    <w:rsid w:val="001334C8"/>
    <w:rsid w:val="001361AC"/>
    <w:rsid w:val="001375A7"/>
    <w:rsid w:val="001376F3"/>
    <w:rsid w:val="00137944"/>
    <w:rsid w:val="00140BCD"/>
    <w:rsid w:val="001437F0"/>
    <w:rsid w:val="00144352"/>
    <w:rsid w:val="0014579B"/>
    <w:rsid w:val="00151FBB"/>
    <w:rsid w:val="001522D3"/>
    <w:rsid w:val="00152918"/>
    <w:rsid w:val="001558BA"/>
    <w:rsid w:val="00161F6C"/>
    <w:rsid w:val="001720C7"/>
    <w:rsid w:val="0017263E"/>
    <w:rsid w:val="00173143"/>
    <w:rsid w:val="00173803"/>
    <w:rsid w:val="0018050B"/>
    <w:rsid w:val="0018476F"/>
    <w:rsid w:val="00186228"/>
    <w:rsid w:val="00186D88"/>
    <w:rsid w:val="00187802"/>
    <w:rsid w:val="00190FB1"/>
    <w:rsid w:val="00191AA4"/>
    <w:rsid w:val="001932DF"/>
    <w:rsid w:val="00195DCA"/>
    <w:rsid w:val="001A0642"/>
    <w:rsid w:val="001A1996"/>
    <w:rsid w:val="001A36ED"/>
    <w:rsid w:val="001A3A0E"/>
    <w:rsid w:val="001A40B8"/>
    <w:rsid w:val="001B1D72"/>
    <w:rsid w:val="001B2611"/>
    <w:rsid w:val="001B4885"/>
    <w:rsid w:val="001B7B5E"/>
    <w:rsid w:val="001C73E3"/>
    <w:rsid w:val="001D02E4"/>
    <w:rsid w:val="001D0A0D"/>
    <w:rsid w:val="001D20D2"/>
    <w:rsid w:val="001D2BAB"/>
    <w:rsid w:val="001D3F66"/>
    <w:rsid w:val="001D6432"/>
    <w:rsid w:val="001D76A0"/>
    <w:rsid w:val="001E1644"/>
    <w:rsid w:val="001E2D37"/>
    <w:rsid w:val="001E3B13"/>
    <w:rsid w:val="001E489B"/>
    <w:rsid w:val="001E5B3E"/>
    <w:rsid w:val="001E7B35"/>
    <w:rsid w:val="001F093A"/>
    <w:rsid w:val="001F41BB"/>
    <w:rsid w:val="001F5DE6"/>
    <w:rsid w:val="001F70B7"/>
    <w:rsid w:val="00202B8A"/>
    <w:rsid w:val="00203320"/>
    <w:rsid w:val="00204546"/>
    <w:rsid w:val="002046FC"/>
    <w:rsid w:val="00205341"/>
    <w:rsid w:val="00205AC5"/>
    <w:rsid w:val="0020695C"/>
    <w:rsid w:val="002139D9"/>
    <w:rsid w:val="00214867"/>
    <w:rsid w:val="002165D3"/>
    <w:rsid w:val="00217EDF"/>
    <w:rsid w:val="00223696"/>
    <w:rsid w:val="0022490B"/>
    <w:rsid w:val="00225F25"/>
    <w:rsid w:val="00227B0A"/>
    <w:rsid w:val="002300BE"/>
    <w:rsid w:val="00230BE9"/>
    <w:rsid w:val="00231D12"/>
    <w:rsid w:val="0023588F"/>
    <w:rsid w:val="00236DAE"/>
    <w:rsid w:val="002401CA"/>
    <w:rsid w:val="00240D6E"/>
    <w:rsid w:val="0024211F"/>
    <w:rsid w:val="0024469B"/>
    <w:rsid w:val="00244D1C"/>
    <w:rsid w:val="002453E4"/>
    <w:rsid w:val="002502D8"/>
    <w:rsid w:val="002510C1"/>
    <w:rsid w:val="0025156A"/>
    <w:rsid w:val="002518EA"/>
    <w:rsid w:val="00252AD6"/>
    <w:rsid w:val="00254A56"/>
    <w:rsid w:val="00255CE5"/>
    <w:rsid w:val="00260011"/>
    <w:rsid w:val="00263C6A"/>
    <w:rsid w:val="002650F2"/>
    <w:rsid w:val="0026686C"/>
    <w:rsid w:val="0026710B"/>
    <w:rsid w:val="00270104"/>
    <w:rsid w:val="002719D2"/>
    <w:rsid w:val="00280274"/>
    <w:rsid w:val="00281875"/>
    <w:rsid w:val="00281EBA"/>
    <w:rsid w:val="00284B4C"/>
    <w:rsid w:val="00285DE8"/>
    <w:rsid w:val="002916E2"/>
    <w:rsid w:val="0029210D"/>
    <w:rsid w:val="00293C69"/>
    <w:rsid w:val="002955D6"/>
    <w:rsid w:val="002A106F"/>
    <w:rsid w:val="002A24E4"/>
    <w:rsid w:val="002A5184"/>
    <w:rsid w:val="002A5601"/>
    <w:rsid w:val="002A5DF3"/>
    <w:rsid w:val="002A64C3"/>
    <w:rsid w:val="002B0987"/>
    <w:rsid w:val="002B16BD"/>
    <w:rsid w:val="002B62DD"/>
    <w:rsid w:val="002B6730"/>
    <w:rsid w:val="002B6CED"/>
    <w:rsid w:val="002C26B2"/>
    <w:rsid w:val="002D0C61"/>
    <w:rsid w:val="002D2678"/>
    <w:rsid w:val="002D3184"/>
    <w:rsid w:val="002D4781"/>
    <w:rsid w:val="002E0353"/>
    <w:rsid w:val="002E1581"/>
    <w:rsid w:val="002E2718"/>
    <w:rsid w:val="002E3EC6"/>
    <w:rsid w:val="002E3FA8"/>
    <w:rsid w:val="002E5DDC"/>
    <w:rsid w:val="002F3BAA"/>
    <w:rsid w:val="002F792E"/>
    <w:rsid w:val="00302303"/>
    <w:rsid w:val="00302BFB"/>
    <w:rsid w:val="00302DA8"/>
    <w:rsid w:val="00304AEE"/>
    <w:rsid w:val="003059AC"/>
    <w:rsid w:val="003101B2"/>
    <w:rsid w:val="0031352F"/>
    <w:rsid w:val="00313D8F"/>
    <w:rsid w:val="0031532A"/>
    <w:rsid w:val="0031767A"/>
    <w:rsid w:val="003214A2"/>
    <w:rsid w:val="00323D97"/>
    <w:rsid w:val="003242B1"/>
    <w:rsid w:val="00326FBA"/>
    <w:rsid w:val="0032728B"/>
    <w:rsid w:val="00327BE1"/>
    <w:rsid w:val="00330537"/>
    <w:rsid w:val="00330DD0"/>
    <w:rsid w:val="00330F01"/>
    <w:rsid w:val="00331B4A"/>
    <w:rsid w:val="00332CEC"/>
    <w:rsid w:val="0033490C"/>
    <w:rsid w:val="00341457"/>
    <w:rsid w:val="00341960"/>
    <w:rsid w:val="00343197"/>
    <w:rsid w:val="003462A5"/>
    <w:rsid w:val="00347D3B"/>
    <w:rsid w:val="00351F22"/>
    <w:rsid w:val="00352D21"/>
    <w:rsid w:val="00352F71"/>
    <w:rsid w:val="00356011"/>
    <w:rsid w:val="00356B33"/>
    <w:rsid w:val="003576C2"/>
    <w:rsid w:val="003602BC"/>
    <w:rsid w:val="00362B54"/>
    <w:rsid w:val="00363FE9"/>
    <w:rsid w:val="0036713D"/>
    <w:rsid w:val="00372521"/>
    <w:rsid w:val="00373C73"/>
    <w:rsid w:val="00373E5D"/>
    <w:rsid w:val="0037763E"/>
    <w:rsid w:val="00381CED"/>
    <w:rsid w:val="00381F63"/>
    <w:rsid w:val="00382036"/>
    <w:rsid w:val="00385ABE"/>
    <w:rsid w:val="00387D21"/>
    <w:rsid w:val="0039025B"/>
    <w:rsid w:val="00393687"/>
    <w:rsid w:val="003953B2"/>
    <w:rsid w:val="00395B55"/>
    <w:rsid w:val="003977C9"/>
    <w:rsid w:val="003A3570"/>
    <w:rsid w:val="003A551D"/>
    <w:rsid w:val="003A66D4"/>
    <w:rsid w:val="003B0BE4"/>
    <w:rsid w:val="003B2403"/>
    <w:rsid w:val="003B7CAB"/>
    <w:rsid w:val="003C2AFA"/>
    <w:rsid w:val="003C3363"/>
    <w:rsid w:val="003C3F7D"/>
    <w:rsid w:val="003C48C7"/>
    <w:rsid w:val="003C4CAD"/>
    <w:rsid w:val="003C6D74"/>
    <w:rsid w:val="003D2A98"/>
    <w:rsid w:val="003D68B8"/>
    <w:rsid w:val="003D795B"/>
    <w:rsid w:val="003E1535"/>
    <w:rsid w:val="003F09BC"/>
    <w:rsid w:val="003F0DF6"/>
    <w:rsid w:val="00402258"/>
    <w:rsid w:val="00407BC7"/>
    <w:rsid w:val="00411634"/>
    <w:rsid w:val="00412B89"/>
    <w:rsid w:val="0041354E"/>
    <w:rsid w:val="00414D5E"/>
    <w:rsid w:val="00415F5F"/>
    <w:rsid w:val="004223E6"/>
    <w:rsid w:val="00422FDD"/>
    <w:rsid w:val="00424774"/>
    <w:rsid w:val="0042763B"/>
    <w:rsid w:val="00436F4A"/>
    <w:rsid w:val="00437C82"/>
    <w:rsid w:val="00444AF7"/>
    <w:rsid w:val="00446BC3"/>
    <w:rsid w:val="0045596D"/>
    <w:rsid w:val="00460587"/>
    <w:rsid w:val="00461778"/>
    <w:rsid w:val="004642C3"/>
    <w:rsid w:val="0047016C"/>
    <w:rsid w:val="0047035F"/>
    <w:rsid w:val="00470B80"/>
    <w:rsid w:val="00471BAE"/>
    <w:rsid w:val="00474CE6"/>
    <w:rsid w:val="00475516"/>
    <w:rsid w:val="00475A1B"/>
    <w:rsid w:val="00477391"/>
    <w:rsid w:val="00482C63"/>
    <w:rsid w:val="00484042"/>
    <w:rsid w:val="004845F0"/>
    <w:rsid w:val="00484705"/>
    <w:rsid w:val="00484EFF"/>
    <w:rsid w:val="00485CDB"/>
    <w:rsid w:val="0048688E"/>
    <w:rsid w:val="00487D31"/>
    <w:rsid w:val="00492B03"/>
    <w:rsid w:val="00494B17"/>
    <w:rsid w:val="004A1551"/>
    <w:rsid w:val="004A1BCC"/>
    <w:rsid w:val="004A295E"/>
    <w:rsid w:val="004A3961"/>
    <w:rsid w:val="004A482C"/>
    <w:rsid w:val="004A5733"/>
    <w:rsid w:val="004A6FED"/>
    <w:rsid w:val="004B3733"/>
    <w:rsid w:val="004B4760"/>
    <w:rsid w:val="004C1FC4"/>
    <w:rsid w:val="004C2A4F"/>
    <w:rsid w:val="004C2DCB"/>
    <w:rsid w:val="004C3F84"/>
    <w:rsid w:val="004C4337"/>
    <w:rsid w:val="004C6409"/>
    <w:rsid w:val="004D082C"/>
    <w:rsid w:val="004D1ED8"/>
    <w:rsid w:val="004D2287"/>
    <w:rsid w:val="004D4E63"/>
    <w:rsid w:val="004D5979"/>
    <w:rsid w:val="004D60FF"/>
    <w:rsid w:val="004D7038"/>
    <w:rsid w:val="004D74D2"/>
    <w:rsid w:val="004E03F4"/>
    <w:rsid w:val="004E3759"/>
    <w:rsid w:val="004E49A2"/>
    <w:rsid w:val="004E4AE2"/>
    <w:rsid w:val="004E5722"/>
    <w:rsid w:val="004E5742"/>
    <w:rsid w:val="004E6F69"/>
    <w:rsid w:val="004E7D0F"/>
    <w:rsid w:val="004F650B"/>
    <w:rsid w:val="005002C8"/>
    <w:rsid w:val="0050401C"/>
    <w:rsid w:val="00504C20"/>
    <w:rsid w:val="00511741"/>
    <w:rsid w:val="00512BBB"/>
    <w:rsid w:val="00516DFD"/>
    <w:rsid w:val="0052225E"/>
    <w:rsid w:val="005226F9"/>
    <w:rsid w:val="005232D4"/>
    <w:rsid w:val="00525F19"/>
    <w:rsid w:val="005327AB"/>
    <w:rsid w:val="0053290C"/>
    <w:rsid w:val="005330E3"/>
    <w:rsid w:val="005355DF"/>
    <w:rsid w:val="005359BB"/>
    <w:rsid w:val="00543CFB"/>
    <w:rsid w:val="005453D6"/>
    <w:rsid w:val="005457AC"/>
    <w:rsid w:val="00547B45"/>
    <w:rsid w:val="00553A76"/>
    <w:rsid w:val="00554621"/>
    <w:rsid w:val="005546F3"/>
    <w:rsid w:val="00555609"/>
    <w:rsid w:val="00556AA9"/>
    <w:rsid w:val="0056016D"/>
    <w:rsid w:val="00560753"/>
    <w:rsid w:val="00560D24"/>
    <w:rsid w:val="0056207B"/>
    <w:rsid w:val="00563A5A"/>
    <w:rsid w:val="00564B2E"/>
    <w:rsid w:val="00565F00"/>
    <w:rsid w:val="00570152"/>
    <w:rsid w:val="0057021E"/>
    <w:rsid w:val="005747C7"/>
    <w:rsid w:val="00575605"/>
    <w:rsid w:val="00576F35"/>
    <w:rsid w:val="00577385"/>
    <w:rsid w:val="00581953"/>
    <w:rsid w:val="005834FE"/>
    <w:rsid w:val="00584D4B"/>
    <w:rsid w:val="00585B00"/>
    <w:rsid w:val="00587445"/>
    <w:rsid w:val="0059011C"/>
    <w:rsid w:val="00590BA8"/>
    <w:rsid w:val="0059325B"/>
    <w:rsid w:val="0059386C"/>
    <w:rsid w:val="0059789A"/>
    <w:rsid w:val="005A145C"/>
    <w:rsid w:val="005A2337"/>
    <w:rsid w:val="005B24E4"/>
    <w:rsid w:val="005B3212"/>
    <w:rsid w:val="005B6291"/>
    <w:rsid w:val="005B661A"/>
    <w:rsid w:val="005D0528"/>
    <w:rsid w:val="005D1690"/>
    <w:rsid w:val="005D3DAA"/>
    <w:rsid w:val="005D5DB3"/>
    <w:rsid w:val="005D6AF0"/>
    <w:rsid w:val="005D73F8"/>
    <w:rsid w:val="005E1546"/>
    <w:rsid w:val="005E3255"/>
    <w:rsid w:val="005E345E"/>
    <w:rsid w:val="005E6010"/>
    <w:rsid w:val="006018B5"/>
    <w:rsid w:val="0060240F"/>
    <w:rsid w:val="00604278"/>
    <w:rsid w:val="00607A3A"/>
    <w:rsid w:val="00607E21"/>
    <w:rsid w:val="00612F9D"/>
    <w:rsid w:val="00621B43"/>
    <w:rsid w:val="006255DE"/>
    <w:rsid w:val="006275A6"/>
    <w:rsid w:val="00631C46"/>
    <w:rsid w:val="00634F70"/>
    <w:rsid w:val="00642642"/>
    <w:rsid w:val="006426E7"/>
    <w:rsid w:val="00644A6A"/>
    <w:rsid w:val="00651C3D"/>
    <w:rsid w:val="00653886"/>
    <w:rsid w:val="00655A0A"/>
    <w:rsid w:val="00655D2E"/>
    <w:rsid w:val="00656D12"/>
    <w:rsid w:val="00657A09"/>
    <w:rsid w:val="00660E9E"/>
    <w:rsid w:val="00662076"/>
    <w:rsid w:val="00666163"/>
    <w:rsid w:val="00667127"/>
    <w:rsid w:val="00671E1E"/>
    <w:rsid w:val="006735E6"/>
    <w:rsid w:val="0067639F"/>
    <w:rsid w:val="00681177"/>
    <w:rsid w:val="0068340B"/>
    <w:rsid w:val="0068440C"/>
    <w:rsid w:val="006878AE"/>
    <w:rsid w:val="00687D25"/>
    <w:rsid w:val="006909D3"/>
    <w:rsid w:val="00690A1F"/>
    <w:rsid w:val="00692BA1"/>
    <w:rsid w:val="006964B5"/>
    <w:rsid w:val="006A094F"/>
    <w:rsid w:val="006A26E7"/>
    <w:rsid w:val="006A2FA0"/>
    <w:rsid w:val="006A554E"/>
    <w:rsid w:val="006A5A50"/>
    <w:rsid w:val="006A626F"/>
    <w:rsid w:val="006B0C1D"/>
    <w:rsid w:val="006B4099"/>
    <w:rsid w:val="006B4D29"/>
    <w:rsid w:val="006B567F"/>
    <w:rsid w:val="006B57E7"/>
    <w:rsid w:val="006B6BEA"/>
    <w:rsid w:val="006C06B3"/>
    <w:rsid w:val="006C2238"/>
    <w:rsid w:val="006C47DD"/>
    <w:rsid w:val="006C4B24"/>
    <w:rsid w:val="006C5953"/>
    <w:rsid w:val="006C62EC"/>
    <w:rsid w:val="006D1D0D"/>
    <w:rsid w:val="006D2C7D"/>
    <w:rsid w:val="006D3986"/>
    <w:rsid w:val="006D40F5"/>
    <w:rsid w:val="006D7F9E"/>
    <w:rsid w:val="006E5A7E"/>
    <w:rsid w:val="006F2674"/>
    <w:rsid w:val="006F5749"/>
    <w:rsid w:val="006F67FC"/>
    <w:rsid w:val="0070011E"/>
    <w:rsid w:val="00705E54"/>
    <w:rsid w:val="00707387"/>
    <w:rsid w:val="00711555"/>
    <w:rsid w:val="00711F34"/>
    <w:rsid w:val="00712161"/>
    <w:rsid w:val="007131BF"/>
    <w:rsid w:val="00717BDC"/>
    <w:rsid w:val="00720329"/>
    <w:rsid w:val="00723490"/>
    <w:rsid w:val="00725B4D"/>
    <w:rsid w:val="00730681"/>
    <w:rsid w:val="0073123B"/>
    <w:rsid w:val="007331AB"/>
    <w:rsid w:val="00735A65"/>
    <w:rsid w:val="00740674"/>
    <w:rsid w:val="0074233F"/>
    <w:rsid w:val="00743BF9"/>
    <w:rsid w:val="00745224"/>
    <w:rsid w:val="007500DE"/>
    <w:rsid w:val="00754ADE"/>
    <w:rsid w:val="007609AE"/>
    <w:rsid w:val="007620A4"/>
    <w:rsid w:val="0076215B"/>
    <w:rsid w:val="00762469"/>
    <w:rsid w:val="007627DD"/>
    <w:rsid w:val="00772405"/>
    <w:rsid w:val="007745E1"/>
    <w:rsid w:val="00774EE4"/>
    <w:rsid w:val="00775AA9"/>
    <w:rsid w:val="007769BE"/>
    <w:rsid w:val="00781EA7"/>
    <w:rsid w:val="00783297"/>
    <w:rsid w:val="00785F1D"/>
    <w:rsid w:val="0078747F"/>
    <w:rsid w:val="007917FA"/>
    <w:rsid w:val="00791963"/>
    <w:rsid w:val="007934B0"/>
    <w:rsid w:val="00793ABD"/>
    <w:rsid w:val="00793D32"/>
    <w:rsid w:val="00794095"/>
    <w:rsid w:val="007940FC"/>
    <w:rsid w:val="007A0637"/>
    <w:rsid w:val="007A146B"/>
    <w:rsid w:val="007A3A5B"/>
    <w:rsid w:val="007A7F72"/>
    <w:rsid w:val="007B6D7F"/>
    <w:rsid w:val="007B740A"/>
    <w:rsid w:val="007C4EBE"/>
    <w:rsid w:val="007C5930"/>
    <w:rsid w:val="007D1C3B"/>
    <w:rsid w:val="007D2D25"/>
    <w:rsid w:val="007D76F6"/>
    <w:rsid w:val="007E2540"/>
    <w:rsid w:val="007E5F2A"/>
    <w:rsid w:val="007F0063"/>
    <w:rsid w:val="007F2400"/>
    <w:rsid w:val="007F46CD"/>
    <w:rsid w:val="007F4BA6"/>
    <w:rsid w:val="007F4D47"/>
    <w:rsid w:val="008013E3"/>
    <w:rsid w:val="00803819"/>
    <w:rsid w:val="00810056"/>
    <w:rsid w:val="00810E1F"/>
    <w:rsid w:val="00811F18"/>
    <w:rsid w:val="00816024"/>
    <w:rsid w:val="0082034B"/>
    <w:rsid w:val="00821F78"/>
    <w:rsid w:val="008224AB"/>
    <w:rsid w:val="00825C2B"/>
    <w:rsid w:val="00827A7B"/>
    <w:rsid w:val="00827E24"/>
    <w:rsid w:val="008362A5"/>
    <w:rsid w:val="00837E08"/>
    <w:rsid w:val="00837F65"/>
    <w:rsid w:val="00846A62"/>
    <w:rsid w:val="00850715"/>
    <w:rsid w:val="0085282C"/>
    <w:rsid w:val="008531A3"/>
    <w:rsid w:val="00857407"/>
    <w:rsid w:val="008633B8"/>
    <w:rsid w:val="00870D31"/>
    <w:rsid w:val="008717EB"/>
    <w:rsid w:val="008745E7"/>
    <w:rsid w:val="0087643B"/>
    <w:rsid w:val="008860EF"/>
    <w:rsid w:val="00886604"/>
    <w:rsid w:val="00891924"/>
    <w:rsid w:val="00894EE2"/>
    <w:rsid w:val="008962D6"/>
    <w:rsid w:val="008974B2"/>
    <w:rsid w:val="008A1383"/>
    <w:rsid w:val="008A2E28"/>
    <w:rsid w:val="008A5E77"/>
    <w:rsid w:val="008A6AB9"/>
    <w:rsid w:val="008B0B83"/>
    <w:rsid w:val="008B472F"/>
    <w:rsid w:val="008B67A1"/>
    <w:rsid w:val="008C0474"/>
    <w:rsid w:val="008C1513"/>
    <w:rsid w:val="008C3094"/>
    <w:rsid w:val="008C3BA3"/>
    <w:rsid w:val="008C5B3F"/>
    <w:rsid w:val="008C7D9A"/>
    <w:rsid w:val="008D153A"/>
    <w:rsid w:val="008D7442"/>
    <w:rsid w:val="008E1EBE"/>
    <w:rsid w:val="008E2D34"/>
    <w:rsid w:val="008E52FA"/>
    <w:rsid w:val="008E690D"/>
    <w:rsid w:val="008E6DC3"/>
    <w:rsid w:val="008F2216"/>
    <w:rsid w:val="008F2C08"/>
    <w:rsid w:val="008F49E9"/>
    <w:rsid w:val="008F5AA2"/>
    <w:rsid w:val="00900BC0"/>
    <w:rsid w:val="00902A81"/>
    <w:rsid w:val="00906D0A"/>
    <w:rsid w:val="00907B30"/>
    <w:rsid w:val="00907DB2"/>
    <w:rsid w:val="009107D0"/>
    <w:rsid w:val="00920751"/>
    <w:rsid w:val="009253E8"/>
    <w:rsid w:val="00925C5F"/>
    <w:rsid w:val="00926E3A"/>
    <w:rsid w:val="00932990"/>
    <w:rsid w:val="00933DB1"/>
    <w:rsid w:val="0093419C"/>
    <w:rsid w:val="009354AC"/>
    <w:rsid w:val="00935C3F"/>
    <w:rsid w:val="009378F0"/>
    <w:rsid w:val="00943041"/>
    <w:rsid w:val="00947FFC"/>
    <w:rsid w:val="0095023A"/>
    <w:rsid w:val="0095347C"/>
    <w:rsid w:val="00953C12"/>
    <w:rsid w:val="00954FD0"/>
    <w:rsid w:val="0095562C"/>
    <w:rsid w:val="009602D4"/>
    <w:rsid w:val="009645B3"/>
    <w:rsid w:val="00965AE2"/>
    <w:rsid w:val="00967443"/>
    <w:rsid w:val="0097519C"/>
    <w:rsid w:val="00986E4D"/>
    <w:rsid w:val="00991526"/>
    <w:rsid w:val="009921E3"/>
    <w:rsid w:val="0099314E"/>
    <w:rsid w:val="0099661D"/>
    <w:rsid w:val="009977AA"/>
    <w:rsid w:val="009A0F9F"/>
    <w:rsid w:val="009A296C"/>
    <w:rsid w:val="009A37DB"/>
    <w:rsid w:val="009A596A"/>
    <w:rsid w:val="009B19F5"/>
    <w:rsid w:val="009B2FF5"/>
    <w:rsid w:val="009C2599"/>
    <w:rsid w:val="009C28C9"/>
    <w:rsid w:val="009C29A5"/>
    <w:rsid w:val="009C4D2F"/>
    <w:rsid w:val="009C520B"/>
    <w:rsid w:val="009D14F3"/>
    <w:rsid w:val="009D354F"/>
    <w:rsid w:val="009D35DB"/>
    <w:rsid w:val="009D58CB"/>
    <w:rsid w:val="009D5D6C"/>
    <w:rsid w:val="009D7A0D"/>
    <w:rsid w:val="009E154A"/>
    <w:rsid w:val="009E16F7"/>
    <w:rsid w:val="009E2174"/>
    <w:rsid w:val="009E3B44"/>
    <w:rsid w:val="009E7878"/>
    <w:rsid w:val="009F1B05"/>
    <w:rsid w:val="009F3AA2"/>
    <w:rsid w:val="009F7507"/>
    <w:rsid w:val="00A00061"/>
    <w:rsid w:val="00A0045B"/>
    <w:rsid w:val="00A10D41"/>
    <w:rsid w:val="00A20395"/>
    <w:rsid w:val="00A24DA0"/>
    <w:rsid w:val="00A325BE"/>
    <w:rsid w:val="00A34890"/>
    <w:rsid w:val="00A352E9"/>
    <w:rsid w:val="00A37481"/>
    <w:rsid w:val="00A401AB"/>
    <w:rsid w:val="00A41694"/>
    <w:rsid w:val="00A41F05"/>
    <w:rsid w:val="00A44C68"/>
    <w:rsid w:val="00A45E82"/>
    <w:rsid w:val="00A47B55"/>
    <w:rsid w:val="00A528E2"/>
    <w:rsid w:val="00A52C33"/>
    <w:rsid w:val="00A53AC9"/>
    <w:rsid w:val="00A554F7"/>
    <w:rsid w:val="00A559CB"/>
    <w:rsid w:val="00A603E7"/>
    <w:rsid w:val="00A613D6"/>
    <w:rsid w:val="00A64A70"/>
    <w:rsid w:val="00A674DA"/>
    <w:rsid w:val="00A70710"/>
    <w:rsid w:val="00A70741"/>
    <w:rsid w:val="00A724F0"/>
    <w:rsid w:val="00A77A66"/>
    <w:rsid w:val="00A77AC8"/>
    <w:rsid w:val="00A77FE4"/>
    <w:rsid w:val="00A8088D"/>
    <w:rsid w:val="00A83FFB"/>
    <w:rsid w:val="00A85170"/>
    <w:rsid w:val="00A86085"/>
    <w:rsid w:val="00A92886"/>
    <w:rsid w:val="00A94A4D"/>
    <w:rsid w:val="00A97B7F"/>
    <w:rsid w:val="00AA0B3E"/>
    <w:rsid w:val="00AA1BD9"/>
    <w:rsid w:val="00AA3CA6"/>
    <w:rsid w:val="00AA52E9"/>
    <w:rsid w:val="00AB12CB"/>
    <w:rsid w:val="00AB20ED"/>
    <w:rsid w:val="00AB3020"/>
    <w:rsid w:val="00AB42E3"/>
    <w:rsid w:val="00AB58DA"/>
    <w:rsid w:val="00AB6FBC"/>
    <w:rsid w:val="00AC173B"/>
    <w:rsid w:val="00AC1AC4"/>
    <w:rsid w:val="00AC5D4E"/>
    <w:rsid w:val="00AC5EDA"/>
    <w:rsid w:val="00AC7369"/>
    <w:rsid w:val="00AC7C66"/>
    <w:rsid w:val="00AD3961"/>
    <w:rsid w:val="00AD4015"/>
    <w:rsid w:val="00AD5425"/>
    <w:rsid w:val="00AD68FA"/>
    <w:rsid w:val="00AD6CDC"/>
    <w:rsid w:val="00AE287B"/>
    <w:rsid w:val="00AE2D7A"/>
    <w:rsid w:val="00AE369A"/>
    <w:rsid w:val="00AE3BBC"/>
    <w:rsid w:val="00AE4F0B"/>
    <w:rsid w:val="00AE5506"/>
    <w:rsid w:val="00AE7862"/>
    <w:rsid w:val="00AF202E"/>
    <w:rsid w:val="00AF2E0C"/>
    <w:rsid w:val="00AF5618"/>
    <w:rsid w:val="00AF602D"/>
    <w:rsid w:val="00AF6532"/>
    <w:rsid w:val="00B0035F"/>
    <w:rsid w:val="00B0385B"/>
    <w:rsid w:val="00B0640C"/>
    <w:rsid w:val="00B072BF"/>
    <w:rsid w:val="00B07BB9"/>
    <w:rsid w:val="00B12D46"/>
    <w:rsid w:val="00B13AA1"/>
    <w:rsid w:val="00B155F4"/>
    <w:rsid w:val="00B163C9"/>
    <w:rsid w:val="00B2410A"/>
    <w:rsid w:val="00B243F0"/>
    <w:rsid w:val="00B2499A"/>
    <w:rsid w:val="00B250F0"/>
    <w:rsid w:val="00B2578F"/>
    <w:rsid w:val="00B262E0"/>
    <w:rsid w:val="00B26A6C"/>
    <w:rsid w:val="00B322DA"/>
    <w:rsid w:val="00B32411"/>
    <w:rsid w:val="00B35337"/>
    <w:rsid w:val="00B35D79"/>
    <w:rsid w:val="00B362E9"/>
    <w:rsid w:val="00B368A9"/>
    <w:rsid w:val="00B37AAE"/>
    <w:rsid w:val="00B37E0E"/>
    <w:rsid w:val="00B40A6E"/>
    <w:rsid w:val="00B42464"/>
    <w:rsid w:val="00B4592C"/>
    <w:rsid w:val="00B46000"/>
    <w:rsid w:val="00B47F60"/>
    <w:rsid w:val="00B51CFB"/>
    <w:rsid w:val="00B53593"/>
    <w:rsid w:val="00B54ABC"/>
    <w:rsid w:val="00B54F61"/>
    <w:rsid w:val="00B55B8D"/>
    <w:rsid w:val="00B55E74"/>
    <w:rsid w:val="00B571D3"/>
    <w:rsid w:val="00B60D28"/>
    <w:rsid w:val="00B612ED"/>
    <w:rsid w:val="00B639F0"/>
    <w:rsid w:val="00B67A89"/>
    <w:rsid w:val="00B74180"/>
    <w:rsid w:val="00B74E9C"/>
    <w:rsid w:val="00B760DB"/>
    <w:rsid w:val="00B7644B"/>
    <w:rsid w:val="00B77072"/>
    <w:rsid w:val="00B84A96"/>
    <w:rsid w:val="00B85AA8"/>
    <w:rsid w:val="00B85E11"/>
    <w:rsid w:val="00B9257B"/>
    <w:rsid w:val="00B93703"/>
    <w:rsid w:val="00B93B5D"/>
    <w:rsid w:val="00B93D6C"/>
    <w:rsid w:val="00B9592B"/>
    <w:rsid w:val="00B95C4E"/>
    <w:rsid w:val="00B960A3"/>
    <w:rsid w:val="00BA250F"/>
    <w:rsid w:val="00BA26A7"/>
    <w:rsid w:val="00BA286B"/>
    <w:rsid w:val="00BA666A"/>
    <w:rsid w:val="00BA7BF5"/>
    <w:rsid w:val="00BB09A6"/>
    <w:rsid w:val="00BB4A1E"/>
    <w:rsid w:val="00BB7E77"/>
    <w:rsid w:val="00BC0189"/>
    <w:rsid w:val="00BC43D7"/>
    <w:rsid w:val="00BC5E74"/>
    <w:rsid w:val="00BC7EF3"/>
    <w:rsid w:val="00BD127D"/>
    <w:rsid w:val="00BD1E31"/>
    <w:rsid w:val="00BD41E1"/>
    <w:rsid w:val="00BD55A9"/>
    <w:rsid w:val="00BE08AC"/>
    <w:rsid w:val="00BE2D2C"/>
    <w:rsid w:val="00BE4A88"/>
    <w:rsid w:val="00BF0077"/>
    <w:rsid w:val="00BF6114"/>
    <w:rsid w:val="00C01560"/>
    <w:rsid w:val="00C03799"/>
    <w:rsid w:val="00C06A13"/>
    <w:rsid w:val="00C10AB5"/>
    <w:rsid w:val="00C11555"/>
    <w:rsid w:val="00C11683"/>
    <w:rsid w:val="00C1179F"/>
    <w:rsid w:val="00C130AD"/>
    <w:rsid w:val="00C15422"/>
    <w:rsid w:val="00C15C80"/>
    <w:rsid w:val="00C20627"/>
    <w:rsid w:val="00C21D72"/>
    <w:rsid w:val="00C31E2A"/>
    <w:rsid w:val="00C34E85"/>
    <w:rsid w:val="00C44393"/>
    <w:rsid w:val="00C45D48"/>
    <w:rsid w:val="00C50202"/>
    <w:rsid w:val="00C51B7A"/>
    <w:rsid w:val="00C5406C"/>
    <w:rsid w:val="00C556DF"/>
    <w:rsid w:val="00C61E2F"/>
    <w:rsid w:val="00C631FD"/>
    <w:rsid w:val="00C70BCB"/>
    <w:rsid w:val="00C76FC9"/>
    <w:rsid w:val="00C77D46"/>
    <w:rsid w:val="00C83074"/>
    <w:rsid w:val="00C84804"/>
    <w:rsid w:val="00C978E5"/>
    <w:rsid w:val="00CA0CAB"/>
    <w:rsid w:val="00CA1D81"/>
    <w:rsid w:val="00CA5A83"/>
    <w:rsid w:val="00CB1562"/>
    <w:rsid w:val="00CB1C95"/>
    <w:rsid w:val="00CB2898"/>
    <w:rsid w:val="00CB5E91"/>
    <w:rsid w:val="00CB6FD7"/>
    <w:rsid w:val="00CB77AF"/>
    <w:rsid w:val="00CB7F57"/>
    <w:rsid w:val="00CC1307"/>
    <w:rsid w:val="00CC2C14"/>
    <w:rsid w:val="00CC40CD"/>
    <w:rsid w:val="00CC4203"/>
    <w:rsid w:val="00CC630D"/>
    <w:rsid w:val="00CC7A9C"/>
    <w:rsid w:val="00CD19EC"/>
    <w:rsid w:val="00CD5913"/>
    <w:rsid w:val="00CD6483"/>
    <w:rsid w:val="00CD7EAF"/>
    <w:rsid w:val="00CE2741"/>
    <w:rsid w:val="00CE4DA8"/>
    <w:rsid w:val="00CE5B82"/>
    <w:rsid w:val="00CF46D1"/>
    <w:rsid w:val="00D000A3"/>
    <w:rsid w:val="00D00956"/>
    <w:rsid w:val="00D02A73"/>
    <w:rsid w:val="00D03E3B"/>
    <w:rsid w:val="00D0441E"/>
    <w:rsid w:val="00D063DB"/>
    <w:rsid w:val="00D160AF"/>
    <w:rsid w:val="00D16292"/>
    <w:rsid w:val="00D200F7"/>
    <w:rsid w:val="00D2073D"/>
    <w:rsid w:val="00D23D8A"/>
    <w:rsid w:val="00D27D2C"/>
    <w:rsid w:val="00D3441C"/>
    <w:rsid w:val="00D353D2"/>
    <w:rsid w:val="00D44A86"/>
    <w:rsid w:val="00D54E48"/>
    <w:rsid w:val="00D56691"/>
    <w:rsid w:val="00D60595"/>
    <w:rsid w:val="00D63BAD"/>
    <w:rsid w:val="00D64302"/>
    <w:rsid w:val="00D647A6"/>
    <w:rsid w:val="00D65CFF"/>
    <w:rsid w:val="00D73AC1"/>
    <w:rsid w:val="00D8251A"/>
    <w:rsid w:val="00D83F16"/>
    <w:rsid w:val="00D83F31"/>
    <w:rsid w:val="00D840F1"/>
    <w:rsid w:val="00D91949"/>
    <w:rsid w:val="00D939CD"/>
    <w:rsid w:val="00D93F0A"/>
    <w:rsid w:val="00D95816"/>
    <w:rsid w:val="00D97F37"/>
    <w:rsid w:val="00DA606A"/>
    <w:rsid w:val="00DA61BE"/>
    <w:rsid w:val="00DA7D10"/>
    <w:rsid w:val="00DB1563"/>
    <w:rsid w:val="00DB1C15"/>
    <w:rsid w:val="00DC317F"/>
    <w:rsid w:val="00DC3CC3"/>
    <w:rsid w:val="00DC42A8"/>
    <w:rsid w:val="00DC607F"/>
    <w:rsid w:val="00DD1D17"/>
    <w:rsid w:val="00DD3A42"/>
    <w:rsid w:val="00DD4479"/>
    <w:rsid w:val="00DD6372"/>
    <w:rsid w:val="00DE08CD"/>
    <w:rsid w:val="00DE0A3C"/>
    <w:rsid w:val="00DE104E"/>
    <w:rsid w:val="00DE14A6"/>
    <w:rsid w:val="00DE2EC3"/>
    <w:rsid w:val="00DE4B73"/>
    <w:rsid w:val="00DE59E0"/>
    <w:rsid w:val="00DF043B"/>
    <w:rsid w:val="00E00830"/>
    <w:rsid w:val="00E01D19"/>
    <w:rsid w:val="00E05F33"/>
    <w:rsid w:val="00E10445"/>
    <w:rsid w:val="00E11186"/>
    <w:rsid w:val="00E11FB1"/>
    <w:rsid w:val="00E124D5"/>
    <w:rsid w:val="00E13F7A"/>
    <w:rsid w:val="00E14712"/>
    <w:rsid w:val="00E16C2B"/>
    <w:rsid w:val="00E173C4"/>
    <w:rsid w:val="00E32015"/>
    <w:rsid w:val="00E34907"/>
    <w:rsid w:val="00E42A8F"/>
    <w:rsid w:val="00E4347A"/>
    <w:rsid w:val="00E4424C"/>
    <w:rsid w:val="00E44AFB"/>
    <w:rsid w:val="00E455E7"/>
    <w:rsid w:val="00E52086"/>
    <w:rsid w:val="00E52321"/>
    <w:rsid w:val="00E52E97"/>
    <w:rsid w:val="00E55A0F"/>
    <w:rsid w:val="00E5797C"/>
    <w:rsid w:val="00E57A06"/>
    <w:rsid w:val="00E604DC"/>
    <w:rsid w:val="00E60B2D"/>
    <w:rsid w:val="00E62CE1"/>
    <w:rsid w:val="00E645D6"/>
    <w:rsid w:val="00E7085C"/>
    <w:rsid w:val="00E72D19"/>
    <w:rsid w:val="00E76E23"/>
    <w:rsid w:val="00E84CD3"/>
    <w:rsid w:val="00E90E6A"/>
    <w:rsid w:val="00E91FDE"/>
    <w:rsid w:val="00EA4215"/>
    <w:rsid w:val="00EA7628"/>
    <w:rsid w:val="00EB0C1F"/>
    <w:rsid w:val="00EB1959"/>
    <w:rsid w:val="00EB4685"/>
    <w:rsid w:val="00EB638F"/>
    <w:rsid w:val="00EB7168"/>
    <w:rsid w:val="00EB7654"/>
    <w:rsid w:val="00EC22CF"/>
    <w:rsid w:val="00EC59D5"/>
    <w:rsid w:val="00ED001C"/>
    <w:rsid w:val="00ED3358"/>
    <w:rsid w:val="00ED6F54"/>
    <w:rsid w:val="00EE282A"/>
    <w:rsid w:val="00EE665D"/>
    <w:rsid w:val="00EF195B"/>
    <w:rsid w:val="00EF6064"/>
    <w:rsid w:val="00F015F4"/>
    <w:rsid w:val="00F041A6"/>
    <w:rsid w:val="00F05612"/>
    <w:rsid w:val="00F11F23"/>
    <w:rsid w:val="00F13AD5"/>
    <w:rsid w:val="00F16825"/>
    <w:rsid w:val="00F21507"/>
    <w:rsid w:val="00F220AF"/>
    <w:rsid w:val="00F233C6"/>
    <w:rsid w:val="00F25624"/>
    <w:rsid w:val="00F34E3A"/>
    <w:rsid w:val="00F36728"/>
    <w:rsid w:val="00F46109"/>
    <w:rsid w:val="00F46928"/>
    <w:rsid w:val="00F474D4"/>
    <w:rsid w:val="00F57D07"/>
    <w:rsid w:val="00F60DA5"/>
    <w:rsid w:val="00F64BD5"/>
    <w:rsid w:val="00F65F7A"/>
    <w:rsid w:val="00F660B0"/>
    <w:rsid w:val="00F7042D"/>
    <w:rsid w:val="00F748F9"/>
    <w:rsid w:val="00F80BF3"/>
    <w:rsid w:val="00F82269"/>
    <w:rsid w:val="00F90318"/>
    <w:rsid w:val="00F9195D"/>
    <w:rsid w:val="00F93878"/>
    <w:rsid w:val="00F96AEF"/>
    <w:rsid w:val="00FA08C9"/>
    <w:rsid w:val="00FA1781"/>
    <w:rsid w:val="00FA40D6"/>
    <w:rsid w:val="00FA4782"/>
    <w:rsid w:val="00FB1FA4"/>
    <w:rsid w:val="00FB53F9"/>
    <w:rsid w:val="00FC0285"/>
    <w:rsid w:val="00FC2766"/>
    <w:rsid w:val="00FC37D0"/>
    <w:rsid w:val="00FC3F74"/>
    <w:rsid w:val="00FC6AC7"/>
    <w:rsid w:val="00FD1DB9"/>
    <w:rsid w:val="00FD58A8"/>
    <w:rsid w:val="00FD7AC5"/>
    <w:rsid w:val="00FE163D"/>
    <w:rsid w:val="00FE2E9E"/>
    <w:rsid w:val="00FE32C7"/>
    <w:rsid w:val="00FE3FD7"/>
    <w:rsid w:val="00FE4F09"/>
    <w:rsid w:val="00FE5D49"/>
    <w:rsid w:val="00FF07C6"/>
    <w:rsid w:val="00FF181B"/>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A50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A3"/>
    <w:pPr>
      <w:overflowPunct w:val="0"/>
      <w:autoSpaceDE w:val="0"/>
      <w:autoSpaceDN w:val="0"/>
      <w:adjustRightInd w:val="0"/>
      <w:textAlignment w:val="baseline"/>
    </w:pPr>
  </w:style>
  <w:style w:type="paragraph" w:styleId="Heading1">
    <w:name w:val="heading 1"/>
    <w:basedOn w:val="Normal"/>
    <w:next w:val="Normal"/>
    <w:qFormat/>
    <w:rsid w:val="008C3BA3"/>
    <w:pPr>
      <w:keepNext/>
      <w:suppressAutoHyphens/>
      <w:outlineLvl w:val="0"/>
    </w:pPr>
    <w:rPr>
      <w:rFonts w:ascii="Arial" w:hAnsi="Arial" w:cs="Arial"/>
      <w:b/>
      <w:bCs/>
      <w:color w:val="000000"/>
      <w:sz w:val="22"/>
      <w:szCs w:val="22"/>
    </w:rPr>
  </w:style>
  <w:style w:type="paragraph" w:styleId="Heading2">
    <w:name w:val="heading 2"/>
    <w:basedOn w:val="Normal"/>
    <w:next w:val="Normal"/>
    <w:qFormat/>
    <w:rsid w:val="008C3BA3"/>
    <w:pPr>
      <w:keepNext/>
      <w:suppressAutoHyphens/>
      <w:spacing w:line="480" w:lineRule="auto"/>
      <w:outlineLvl w:val="1"/>
    </w:pPr>
    <w:rPr>
      <w:rFonts w:ascii="Arial" w:hAnsi="Arial" w:cs="Arial"/>
      <w:b/>
      <w:bCs/>
      <w:i/>
      <w:iCs/>
      <w:color w:val="000000"/>
      <w:sz w:val="22"/>
      <w:szCs w:val="22"/>
    </w:rPr>
  </w:style>
  <w:style w:type="paragraph" w:styleId="Heading3">
    <w:name w:val="heading 3"/>
    <w:basedOn w:val="Normal"/>
    <w:next w:val="Normal"/>
    <w:qFormat/>
    <w:rsid w:val="008C3BA3"/>
    <w:pPr>
      <w:keepNext/>
      <w:suppressAutoHyphens/>
      <w:spacing w:line="480" w:lineRule="auto"/>
      <w:ind w:firstLine="720"/>
      <w:outlineLvl w:val="2"/>
    </w:pPr>
    <w:rPr>
      <w:rFonts w:ascii="Arial" w:hAnsi="Arial" w:cs="Arial"/>
      <w:b/>
      <w:bCs/>
      <w:i/>
      <w:iCs/>
      <w:color w:val="000000"/>
      <w:sz w:val="22"/>
      <w:szCs w:val="22"/>
    </w:rPr>
  </w:style>
  <w:style w:type="paragraph" w:styleId="Heading4">
    <w:name w:val="heading 4"/>
    <w:basedOn w:val="Normal"/>
    <w:next w:val="Normal"/>
    <w:qFormat/>
    <w:rsid w:val="008C3BA3"/>
    <w:pPr>
      <w:keepNext/>
      <w:suppressAutoHyphens/>
      <w:spacing w:line="480" w:lineRule="auto"/>
      <w:ind w:left="90"/>
      <w:outlineLvl w:val="3"/>
    </w:pPr>
    <w:rPr>
      <w:color w:val="000000"/>
      <w:sz w:val="24"/>
      <w:szCs w:val="24"/>
    </w:rPr>
  </w:style>
  <w:style w:type="paragraph" w:styleId="Heading5">
    <w:name w:val="heading 5"/>
    <w:basedOn w:val="Normal"/>
    <w:next w:val="Normal"/>
    <w:qFormat/>
    <w:rsid w:val="008C3BA3"/>
    <w:pPr>
      <w:keepNext/>
      <w:jc w:val="center"/>
      <w:outlineLvl w:val="4"/>
    </w:pPr>
    <w:rPr>
      <w:sz w:val="24"/>
      <w:szCs w:val="24"/>
    </w:rPr>
  </w:style>
  <w:style w:type="paragraph" w:styleId="Heading6">
    <w:name w:val="heading 6"/>
    <w:basedOn w:val="Normal"/>
    <w:next w:val="Normal"/>
    <w:qFormat/>
    <w:rsid w:val="008C3BA3"/>
    <w:pPr>
      <w:keepNext/>
      <w:tabs>
        <w:tab w:val="left" w:pos="-720"/>
      </w:tabs>
      <w:suppressAutoHyphens/>
      <w:outlineLvl w:val="5"/>
    </w:pPr>
    <w:rPr>
      <w:color w:val="000000"/>
      <w:sz w:val="24"/>
      <w:szCs w:val="24"/>
    </w:rPr>
  </w:style>
  <w:style w:type="paragraph" w:styleId="Heading7">
    <w:name w:val="heading 7"/>
    <w:basedOn w:val="Normal"/>
    <w:next w:val="Normal"/>
    <w:qFormat/>
    <w:rsid w:val="008C3BA3"/>
    <w:pPr>
      <w:keepNext/>
      <w:numPr>
        <w:numId w:val="2"/>
      </w:numPr>
      <w:suppressAutoHyphens/>
      <w:spacing w:line="480" w:lineRule="auto"/>
      <w:outlineLvl w:val="6"/>
    </w:pPr>
    <w:rPr>
      <w:color w:val="000000"/>
      <w:sz w:val="24"/>
      <w:szCs w:val="24"/>
    </w:rPr>
  </w:style>
  <w:style w:type="paragraph" w:styleId="Heading8">
    <w:name w:val="heading 8"/>
    <w:basedOn w:val="Normal"/>
    <w:next w:val="Normal"/>
    <w:qFormat/>
    <w:rsid w:val="008C3BA3"/>
    <w:pPr>
      <w:keepNext/>
      <w:jc w:val="center"/>
      <w:outlineLvl w:val="7"/>
    </w:pPr>
    <w:rPr>
      <w:color w:val="000000"/>
      <w:sz w:val="24"/>
      <w:szCs w:val="24"/>
    </w:rPr>
  </w:style>
  <w:style w:type="paragraph" w:styleId="Heading9">
    <w:name w:val="heading 9"/>
    <w:basedOn w:val="Normal"/>
    <w:next w:val="Normal"/>
    <w:qFormat/>
    <w:rsid w:val="008C3BA3"/>
    <w:pPr>
      <w:keepNext/>
      <w:suppressAutoHyphens/>
      <w:spacing w:line="480" w:lineRule="auto"/>
      <w:outlineLvl w:val="8"/>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3BA3"/>
    <w:pPr>
      <w:suppressAutoHyphens/>
      <w:spacing w:line="480" w:lineRule="auto"/>
    </w:pPr>
    <w:rPr>
      <w:rFonts w:ascii="Arial" w:hAnsi="Arial" w:cs="Arial"/>
      <w:color w:val="000000"/>
      <w:sz w:val="22"/>
      <w:szCs w:val="22"/>
    </w:rPr>
  </w:style>
  <w:style w:type="paragraph" w:styleId="Header">
    <w:name w:val="header"/>
    <w:basedOn w:val="Normal"/>
    <w:link w:val="HeaderChar"/>
    <w:uiPriority w:val="99"/>
    <w:rsid w:val="008C3BA3"/>
    <w:pPr>
      <w:tabs>
        <w:tab w:val="center" w:pos="4320"/>
        <w:tab w:val="right" w:pos="8640"/>
      </w:tabs>
    </w:pPr>
  </w:style>
  <w:style w:type="paragraph" w:styleId="Footer">
    <w:name w:val="footer"/>
    <w:basedOn w:val="Normal"/>
    <w:link w:val="FooterChar"/>
    <w:uiPriority w:val="99"/>
    <w:rsid w:val="008C3BA3"/>
    <w:pPr>
      <w:tabs>
        <w:tab w:val="center" w:pos="4320"/>
        <w:tab w:val="right" w:pos="8640"/>
      </w:tabs>
    </w:pPr>
  </w:style>
  <w:style w:type="paragraph" w:styleId="BodyTextIndent">
    <w:name w:val="Body Text Indent"/>
    <w:basedOn w:val="Normal"/>
    <w:rsid w:val="008C3BA3"/>
    <w:pPr>
      <w:suppressAutoHyphens/>
      <w:spacing w:line="480" w:lineRule="auto"/>
      <w:ind w:firstLine="720"/>
    </w:pPr>
    <w:rPr>
      <w:rFonts w:ascii="Arial" w:hAnsi="Arial" w:cs="Arial"/>
      <w:color w:val="000000"/>
      <w:sz w:val="22"/>
      <w:szCs w:val="22"/>
    </w:rPr>
  </w:style>
  <w:style w:type="paragraph" w:styleId="BodyText3">
    <w:name w:val="Body Text 3"/>
    <w:basedOn w:val="Normal"/>
    <w:rsid w:val="008C3BA3"/>
    <w:pPr>
      <w:tabs>
        <w:tab w:val="left" w:pos="-720"/>
      </w:tabs>
      <w:suppressAutoHyphens/>
      <w:spacing w:line="480" w:lineRule="auto"/>
    </w:pPr>
    <w:rPr>
      <w:rFonts w:ascii="Arial" w:hAnsi="Arial" w:cs="Arial"/>
      <w:sz w:val="22"/>
      <w:szCs w:val="22"/>
    </w:rPr>
  </w:style>
  <w:style w:type="paragraph" w:customStyle="1" w:styleId="footnotetex">
    <w:name w:val="footnote tex"/>
    <w:rsid w:val="008C3BA3"/>
    <w:pPr>
      <w:widowControl w:val="0"/>
      <w:tabs>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styleId="BodyTextIndent2">
    <w:name w:val="Body Text Indent 2"/>
    <w:basedOn w:val="Normal"/>
    <w:rsid w:val="008C3BA3"/>
    <w:pPr>
      <w:tabs>
        <w:tab w:val="left" w:pos="720"/>
      </w:tabs>
      <w:suppressAutoHyphens/>
      <w:spacing w:line="480" w:lineRule="auto"/>
      <w:ind w:left="90"/>
    </w:pPr>
    <w:rPr>
      <w:color w:val="000000"/>
      <w:sz w:val="24"/>
      <w:szCs w:val="24"/>
    </w:rPr>
  </w:style>
  <w:style w:type="paragraph" w:styleId="BodyTextIndent3">
    <w:name w:val="Body Text Indent 3"/>
    <w:basedOn w:val="Normal"/>
    <w:rsid w:val="008C3BA3"/>
    <w:pPr>
      <w:suppressAutoHyphens/>
      <w:spacing w:line="480" w:lineRule="auto"/>
      <w:ind w:firstLine="360"/>
    </w:pPr>
    <w:rPr>
      <w:color w:val="000000"/>
      <w:sz w:val="24"/>
      <w:szCs w:val="24"/>
    </w:rPr>
  </w:style>
  <w:style w:type="character" w:styleId="LineNumber">
    <w:name w:val="line number"/>
    <w:basedOn w:val="DefaultParagraphFont"/>
    <w:rsid w:val="008C3BA3"/>
  </w:style>
  <w:style w:type="character" w:styleId="Hyperlink">
    <w:name w:val="Hyperlink"/>
    <w:basedOn w:val="DefaultParagraphFont"/>
    <w:rsid w:val="008C3BA3"/>
    <w:rPr>
      <w:color w:val="0000FF"/>
      <w:u w:val="single"/>
    </w:rPr>
  </w:style>
  <w:style w:type="character" w:styleId="FollowedHyperlink">
    <w:name w:val="FollowedHyperlink"/>
    <w:basedOn w:val="DefaultParagraphFont"/>
    <w:rsid w:val="008C3BA3"/>
    <w:rPr>
      <w:color w:val="800080"/>
      <w:u w:val="single"/>
    </w:rPr>
  </w:style>
  <w:style w:type="paragraph" w:styleId="Title">
    <w:name w:val="Title"/>
    <w:basedOn w:val="Normal"/>
    <w:qFormat/>
    <w:rsid w:val="008C3BA3"/>
    <w:pPr>
      <w:suppressAutoHyphens/>
      <w:jc w:val="center"/>
    </w:pPr>
    <w:rPr>
      <w:b/>
      <w:bCs/>
      <w:color w:val="000000"/>
      <w:sz w:val="16"/>
      <w:szCs w:val="16"/>
    </w:rPr>
  </w:style>
  <w:style w:type="paragraph" w:styleId="FootnoteText">
    <w:name w:val="footnote text"/>
    <w:basedOn w:val="Normal"/>
    <w:link w:val="FootnoteTextChar"/>
    <w:uiPriority w:val="99"/>
    <w:semiHidden/>
    <w:rsid w:val="008C3BA3"/>
  </w:style>
  <w:style w:type="character" w:styleId="FootnoteReference">
    <w:name w:val="footnote reference"/>
    <w:basedOn w:val="DefaultParagraphFont"/>
    <w:uiPriority w:val="99"/>
    <w:semiHidden/>
    <w:rsid w:val="008C3BA3"/>
    <w:rPr>
      <w:vertAlign w:val="superscript"/>
    </w:rPr>
  </w:style>
  <w:style w:type="table" w:styleId="TableGrid">
    <w:name w:val="Table Grid"/>
    <w:basedOn w:val="TableNormal"/>
    <w:rsid w:val="00304A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29"/>
    <w:rPr>
      <w:rFonts w:ascii="Tahoma" w:hAnsi="Tahoma" w:cs="Tahoma"/>
      <w:sz w:val="16"/>
      <w:szCs w:val="16"/>
    </w:rPr>
  </w:style>
  <w:style w:type="paragraph" w:styleId="EndnoteText">
    <w:name w:val="endnote text"/>
    <w:basedOn w:val="Normal"/>
    <w:link w:val="EndnoteTextChar"/>
    <w:rsid w:val="008974B2"/>
  </w:style>
  <w:style w:type="character" w:customStyle="1" w:styleId="EndnoteTextChar">
    <w:name w:val="Endnote Text Char"/>
    <w:basedOn w:val="DefaultParagraphFont"/>
    <w:link w:val="EndnoteText"/>
    <w:rsid w:val="008974B2"/>
  </w:style>
  <w:style w:type="character" w:styleId="EndnoteReference">
    <w:name w:val="endnote reference"/>
    <w:basedOn w:val="DefaultParagraphFont"/>
    <w:rsid w:val="008974B2"/>
    <w:rPr>
      <w:vertAlign w:val="superscript"/>
    </w:rPr>
  </w:style>
  <w:style w:type="character" w:styleId="PlaceholderText">
    <w:name w:val="Placeholder Text"/>
    <w:basedOn w:val="DefaultParagraphFont"/>
    <w:uiPriority w:val="99"/>
    <w:semiHidden/>
    <w:rsid w:val="007C5930"/>
    <w:rPr>
      <w:color w:val="808080"/>
    </w:rPr>
  </w:style>
  <w:style w:type="character" w:customStyle="1" w:styleId="FootnoteTextChar">
    <w:name w:val="Footnote Text Char"/>
    <w:basedOn w:val="DefaultParagraphFont"/>
    <w:link w:val="FootnoteText"/>
    <w:uiPriority w:val="99"/>
    <w:semiHidden/>
    <w:rsid w:val="00C631FD"/>
  </w:style>
  <w:style w:type="paragraph" w:styleId="ListParagraph">
    <w:name w:val="List Paragraph"/>
    <w:basedOn w:val="Normal"/>
    <w:uiPriority w:val="34"/>
    <w:qFormat/>
    <w:rsid w:val="00C631FD"/>
    <w:pPr>
      <w:ind w:left="720"/>
      <w:contextualSpacing/>
    </w:pPr>
  </w:style>
  <w:style w:type="character" w:styleId="CommentReference">
    <w:name w:val="annotation reference"/>
    <w:basedOn w:val="DefaultParagraphFont"/>
    <w:rsid w:val="00191AA4"/>
    <w:rPr>
      <w:sz w:val="16"/>
      <w:szCs w:val="16"/>
    </w:rPr>
  </w:style>
  <w:style w:type="paragraph" w:styleId="CommentText">
    <w:name w:val="annotation text"/>
    <w:basedOn w:val="Normal"/>
    <w:link w:val="CommentTextChar"/>
    <w:rsid w:val="00191AA4"/>
  </w:style>
  <w:style w:type="character" w:customStyle="1" w:styleId="CommentTextChar">
    <w:name w:val="Comment Text Char"/>
    <w:basedOn w:val="DefaultParagraphFont"/>
    <w:link w:val="CommentText"/>
    <w:rsid w:val="00191AA4"/>
  </w:style>
  <w:style w:type="paragraph" w:styleId="CommentSubject">
    <w:name w:val="annotation subject"/>
    <w:basedOn w:val="CommentText"/>
    <w:next w:val="CommentText"/>
    <w:link w:val="CommentSubjectChar"/>
    <w:rsid w:val="00191AA4"/>
    <w:rPr>
      <w:b/>
      <w:bCs/>
    </w:rPr>
  </w:style>
  <w:style w:type="character" w:customStyle="1" w:styleId="CommentSubjectChar">
    <w:name w:val="Comment Subject Char"/>
    <w:basedOn w:val="CommentTextChar"/>
    <w:link w:val="CommentSubject"/>
    <w:rsid w:val="00191AA4"/>
    <w:rPr>
      <w:b/>
      <w:bCs/>
    </w:rPr>
  </w:style>
  <w:style w:type="paragraph" w:styleId="Revision">
    <w:name w:val="Revision"/>
    <w:hidden/>
    <w:uiPriority w:val="99"/>
    <w:semiHidden/>
    <w:rsid w:val="00AF2E0C"/>
  </w:style>
  <w:style w:type="paragraph" w:styleId="DocumentMap">
    <w:name w:val="Document Map"/>
    <w:basedOn w:val="Normal"/>
    <w:link w:val="DocumentMapChar"/>
    <w:rsid w:val="004E4AE2"/>
    <w:rPr>
      <w:rFonts w:ascii="Tahoma" w:hAnsi="Tahoma" w:cs="Tahoma"/>
      <w:sz w:val="16"/>
      <w:szCs w:val="16"/>
    </w:rPr>
  </w:style>
  <w:style w:type="character" w:customStyle="1" w:styleId="DocumentMapChar">
    <w:name w:val="Document Map Char"/>
    <w:basedOn w:val="DefaultParagraphFont"/>
    <w:link w:val="DocumentMap"/>
    <w:rsid w:val="004E4AE2"/>
    <w:rPr>
      <w:rFonts w:ascii="Tahoma" w:hAnsi="Tahoma" w:cs="Tahoma"/>
      <w:sz w:val="16"/>
      <w:szCs w:val="16"/>
    </w:rPr>
  </w:style>
  <w:style w:type="character" w:customStyle="1" w:styleId="HeaderChar">
    <w:name w:val="Header Char"/>
    <w:basedOn w:val="DefaultParagraphFont"/>
    <w:link w:val="Header"/>
    <w:uiPriority w:val="99"/>
    <w:rsid w:val="00494B17"/>
  </w:style>
  <w:style w:type="character" w:customStyle="1" w:styleId="FooterChar">
    <w:name w:val="Footer Char"/>
    <w:basedOn w:val="DefaultParagraphFont"/>
    <w:link w:val="Footer"/>
    <w:uiPriority w:val="99"/>
    <w:rsid w:val="00BE2D2C"/>
  </w:style>
  <w:style w:type="numbering" w:customStyle="1" w:styleId="NoList1">
    <w:name w:val="No List1"/>
    <w:next w:val="NoList"/>
    <w:uiPriority w:val="99"/>
    <w:semiHidden/>
    <w:unhideWhenUsed/>
    <w:rsid w:val="006A5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A3"/>
    <w:pPr>
      <w:overflowPunct w:val="0"/>
      <w:autoSpaceDE w:val="0"/>
      <w:autoSpaceDN w:val="0"/>
      <w:adjustRightInd w:val="0"/>
      <w:textAlignment w:val="baseline"/>
    </w:pPr>
  </w:style>
  <w:style w:type="paragraph" w:styleId="Heading1">
    <w:name w:val="heading 1"/>
    <w:basedOn w:val="Normal"/>
    <w:next w:val="Normal"/>
    <w:qFormat/>
    <w:rsid w:val="008C3BA3"/>
    <w:pPr>
      <w:keepNext/>
      <w:suppressAutoHyphens/>
      <w:outlineLvl w:val="0"/>
    </w:pPr>
    <w:rPr>
      <w:rFonts w:ascii="Arial" w:hAnsi="Arial" w:cs="Arial"/>
      <w:b/>
      <w:bCs/>
      <w:color w:val="000000"/>
      <w:sz w:val="22"/>
      <w:szCs w:val="22"/>
    </w:rPr>
  </w:style>
  <w:style w:type="paragraph" w:styleId="Heading2">
    <w:name w:val="heading 2"/>
    <w:basedOn w:val="Normal"/>
    <w:next w:val="Normal"/>
    <w:qFormat/>
    <w:rsid w:val="008C3BA3"/>
    <w:pPr>
      <w:keepNext/>
      <w:suppressAutoHyphens/>
      <w:spacing w:line="480" w:lineRule="auto"/>
      <w:outlineLvl w:val="1"/>
    </w:pPr>
    <w:rPr>
      <w:rFonts w:ascii="Arial" w:hAnsi="Arial" w:cs="Arial"/>
      <w:b/>
      <w:bCs/>
      <w:i/>
      <w:iCs/>
      <w:color w:val="000000"/>
      <w:sz w:val="22"/>
      <w:szCs w:val="22"/>
    </w:rPr>
  </w:style>
  <w:style w:type="paragraph" w:styleId="Heading3">
    <w:name w:val="heading 3"/>
    <w:basedOn w:val="Normal"/>
    <w:next w:val="Normal"/>
    <w:qFormat/>
    <w:rsid w:val="008C3BA3"/>
    <w:pPr>
      <w:keepNext/>
      <w:suppressAutoHyphens/>
      <w:spacing w:line="480" w:lineRule="auto"/>
      <w:ind w:firstLine="720"/>
      <w:outlineLvl w:val="2"/>
    </w:pPr>
    <w:rPr>
      <w:rFonts w:ascii="Arial" w:hAnsi="Arial" w:cs="Arial"/>
      <w:b/>
      <w:bCs/>
      <w:i/>
      <w:iCs/>
      <w:color w:val="000000"/>
      <w:sz w:val="22"/>
      <w:szCs w:val="22"/>
    </w:rPr>
  </w:style>
  <w:style w:type="paragraph" w:styleId="Heading4">
    <w:name w:val="heading 4"/>
    <w:basedOn w:val="Normal"/>
    <w:next w:val="Normal"/>
    <w:qFormat/>
    <w:rsid w:val="008C3BA3"/>
    <w:pPr>
      <w:keepNext/>
      <w:suppressAutoHyphens/>
      <w:spacing w:line="480" w:lineRule="auto"/>
      <w:ind w:left="90"/>
      <w:outlineLvl w:val="3"/>
    </w:pPr>
    <w:rPr>
      <w:color w:val="000000"/>
      <w:sz w:val="24"/>
      <w:szCs w:val="24"/>
    </w:rPr>
  </w:style>
  <w:style w:type="paragraph" w:styleId="Heading5">
    <w:name w:val="heading 5"/>
    <w:basedOn w:val="Normal"/>
    <w:next w:val="Normal"/>
    <w:qFormat/>
    <w:rsid w:val="008C3BA3"/>
    <w:pPr>
      <w:keepNext/>
      <w:jc w:val="center"/>
      <w:outlineLvl w:val="4"/>
    </w:pPr>
    <w:rPr>
      <w:sz w:val="24"/>
      <w:szCs w:val="24"/>
    </w:rPr>
  </w:style>
  <w:style w:type="paragraph" w:styleId="Heading6">
    <w:name w:val="heading 6"/>
    <w:basedOn w:val="Normal"/>
    <w:next w:val="Normal"/>
    <w:qFormat/>
    <w:rsid w:val="008C3BA3"/>
    <w:pPr>
      <w:keepNext/>
      <w:tabs>
        <w:tab w:val="left" w:pos="-720"/>
      </w:tabs>
      <w:suppressAutoHyphens/>
      <w:outlineLvl w:val="5"/>
    </w:pPr>
    <w:rPr>
      <w:color w:val="000000"/>
      <w:sz w:val="24"/>
      <w:szCs w:val="24"/>
    </w:rPr>
  </w:style>
  <w:style w:type="paragraph" w:styleId="Heading7">
    <w:name w:val="heading 7"/>
    <w:basedOn w:val="Normal"/>
    <w:next w:val="Normal"/>
    <w:qFormat/>
    <w:rsid w:val="008C3BA3"/>
    <w:pPr>
      <w:keepNext/>
      <w:numPr>
        <w:numId w:val="2"/>
      </w:numPr>
      <w:suppressAutoHyphens/>
      <w:spacing w:line="480" w:lineRule="auto"/>
      <w:outlineLvl w:val="6"/>
    </w:pPr>
    <w:rPr>
      <w:color w:val="000000"/>
      <w:sz w:val="24"/>
      <w:szCs w:val="24"/>
    </w:rPr>
  </w:style>
  <w:style w:type="paragraph" w:styleId="Heading8">
    <w:name w:val="heading 8"/>
    <w:basedOn w:val="Normal"/>
    <w:next w:val="Normal"/>
    <w:qFormat/>
    <w:rsid w:val="008C3BA3"/>
    <w:pPr>
      <w:keepNext/>
      <w:jc w:val="center"/>
      <w:outlineLvl w:val="7"/>
    </w:pPr>
    <w:rPr>
      <w:color w:val="000000"/>
      <w:sz w:val="24"/>
      <w:szCs w:val="24"/>
    </w:rPr>
  </w:style>
  <w:style w:type="paragraph" w:styleId="Heading9">
    <w:name w:val="heading 9"/>
    <w:basedOn w:val="Normal"/>
    <w:next w:val="Normal"/>
    <w:qFormat/>
    <w:rsid w:val="008C3BA3"/>
    <w:pPr>
      <w:keepNext/>
      <w:suppressAutoHyphens/>
      <w:spacing w:line="480" w:lineRule="auto"/>
      <w:outlineLvl w:val="8"/>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3BA3"/>
    <w:pPr>
      <w:suppressAutoHyphens/>
      <w:spacing w:line="480" w:lineRule="auto"/>
    </w:pPr>
    <w:rPr>
      <w:rFonts w:ascii="Arial" w:hAnsi="Arial" w:cs="Arial"/>
      <w:color w:val="000000"/>
      <w:sz w:val="22"/>
      <w:szCs w:val="22"/>
    </w:rPr>
  </w:style>
  <w:style w:type="paragraph" w:styleId="Header">
    <w:name w:val="header"/>
    <w:basedOn w:val="Normal"/>
    <w:link w:val="HeaderChar"/>
    <w:uiPriority w:val="99"/>
    <w:rsid w:val="008C3BA3"/>
    <w:pPr>
      <w:tabs>
        <w:tab w:val="center" w:pos="4320"/>
        <w:tab w:val="right" w:pos="8640"/>
      </w:tabs>
    </w:pPr>
  </w:style>
  <w:style w:type="paragraph" w:styleId="Footer">
    <w:name w:val="footer"/>
    <w:basedOn w:val="Normal"/>
    <w:link w:val="FooterChar"/>
    <w:uiPriority w:val="99"/>
    <w:rsid w:val="008C3BA3"/>
    <w:pPr>
      <w:tabs>
        <w:tab w:val="center" w:pos="4320"/>
        <w:tab w:val="right" w:pos="8640"/>
      </w:tabs>
    </w:pPr>
  </w:style>
  <w:style w:type="paragraph" w:styleId="BodyTextIndent">
    <w:name w:val="Body Text Indent"/>
    <w:basedOn w:val="Normal"/>
    <w:rsid w:val="008C3BA3"/>
    <w:pPr>
      <w:suppressAutoHyphens/>
      <w:spacing w:line="480" w:lineRule="auto"/>
      <w:ind w:firstLine="720"/>
    </w:pPr>
    <w:rPr>
      <w:rFonts w:ascii="Arial" w:hAnsi="Arial" w:cs="Arial"/>
      <w:color w:val="000000"/>
      <w:sz w:val="22"/>
      <w:szCs w:val="22"/>
    </w:rPr>
  </w:style>
  <w:style w:type="paragraph" w:styleId="BodyText3">
    <w:name w:val="Body Text 3"/>
    <w:basedOn w:val="Normal"/>
    <w:rsid w:val="008C3BA3"/>
    <w:pPr>
      <w:tabs>
        <w:tab w:val="left" w:pos="-720"/>
      </w:tabs>
      <w:suppressAutoHyphens/>
      <w:spacing w:line="480" w:lineRule="auto"/>
    </w:pPr>
    <w:rPr>
      <w:rFonts w:ascii="Arial" w:hAnsi="Arial" w:cs="Arial"/>
      <w:sz w:val="22"/>
      <w:szCs w:val="22"/>
    </w:rPr>
  </w:style>
  <w:style w:type="paragraph" w:customStyle="1" w:styleId="footnotetex">
    <w:name w:val="footnote tex"/>
    <w:rsid w:val="008C3BA3"/>
    <w:pPr>
      <w:widowControl w:val="0"/>
      <w:tabs>
        <w:tab w:val="left" w:pos="-720"/>
      </w:tabs>
      <w:suppressAutoHyphens/>
      <w:overflowPunct w:val="0"/>
      <w:autoSpaceDE w:val="0"/>
      <w:autoSpaceDN w:val="0"/>
      <w:adjustRightInd w:val="0"/>
      <w:textAlignment w:val="baseline"/>
    </w:pPr>
    <w:rPr>
      <w:rFonts w:ascii="Courier New" w:hAnsi="Courier New" w:cs="Courier New"/>
      <w:sz w:val="24"/>
      <w:szCs w:val="24"/>
    </w:rPr>
  </w:style>
  <w:style w:type="paragraph" w:styleId="BodyTextIndent2">
    <w:name w:val="Body Text Indent 2"/>
    <w:basedOn w:val="Normal"/>
    <w:rsid w:val="008C3BA3"/>
    <w:pPr>
      <w:tabs>
        <w:tab w:val="left" w:pos="720"/>
      </w:tabs>
      <w:suppressAutoHyphens/>
      <w:spacing w:line="480" w:lineRule="auto"/>
      <w:ind w:left="90"/>
    </w:pPr>
    <w:rPr>
      <w:color w:val="000000"/>
      <w:sz w:val="24"/>
      <w:szCs w:val="24"/>
    </w:rPr>
  </w:style>
  <w:style w:type="paragraph" w:styleId="BodyTextIndent3">
    <w:name w:val="Body Text Indent 3"/>
    <w:basedOn w:val="Normal"/>
    <w:rsid w:val="008C3BA3"/>
    <w:pPr>
      <w:suppressAutoHyphens/>
      <w:spacing w:line="480" w:lineRule="auto"/>
      <w:ind w:firstLine="360"/>
    </w:pPr>
    <w:rPr>
      <w:color w:val="000000"/>
      <w:sz w:val="24"/>
      <w:szCs w:val="24"/>
    </w:rPr>
  </w:style>
  <w:style w:type="character" w:styleId="LineNumber">
    <w:name w:val="line number"/>
    <w:basedOn w:val="DefaultParagraphFont"/>
    <w:rsid w:val="008C3BA3"/>
  </w:style>
  <w:style w:type="character" w:styleId="Hyperlink">
    <w:name w:val="Hyperlink"/>
    <w:basedOn w:val="DefaultParagraphFont"/>
    <w:rsid w:val="008C3BA3"/>
    <w:rPr>
      <w:color w:val="0000FF"/>
      <w:u w:val="single"/>
    </w:rPr>
  </w:style>
  <w:style w:type="character" w:styleId="FollowedHyperlink">
    <w:name w:val="FollowedHyperlink"/>
    <w:basedOn w:val="DefaultParagraphFont"/>
    <w:rsid w:val="008C3BA3"/>
    <w:rPr>
      <w:color w:val="800080"/>
      <w:u w:val="single"/>
    </w:rPr>
  </w:style>
  <w:style w:type="paragraph" w:styleId="Title">
    <w:name w:val="Title"/>
    <w:basedOn w:val="Normal"/>
    <w:qFormat/>
    <w:rsid w:val="008C3BA3"/>
    <w:pPr>
      <w:suppressAutoHyphens/>
      <w:jc w:val="center"/>
    </w:pPr>
    <w:rPr>
      <w:b/>
      <w:bCs/>
      <w:color w:val="000000"/>
      <w:sz w:val="16"/>
      <w:szCs w:val="16"/>
    </w:rPr>
  </w:style>
  <w:style w:type="paragraph" w:styleId="FootnoteText">
    <w:name w:val="footnote text"/>
    <w:basedOn w:val="Normal"/>
    <w:link w:val="FootnoteTextChar"/>
    <w:uiPriority w:val="99"/>
    <w:semiHidden/>
    <w:rsid w:val="008C3BA3"/>
  </w:style>
  <w:style w:type="character" w:styleId="FootnoteReference">
    <w:name w:val="footnote reference"/>
    <w:basedOn w:val="DefaultParagraphFont"/>
    <w:uiPriority w:val="99"/>
    <w:semiHidden/>
    <w:rsid w:val="008C3BA3"/>
    <w:rPr>
      <w:vertAlign w:val="superscript"/>
    </w:rPr>
  </w:style>
  <w:style w:type="table" w:styleId="TableGrid">
    <w:name w:val="Table Grid"/>
    <w:basedOn w:val="TableNormal"/>
    <w:rsid w:val="00304A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29"/>
    <w:rPr>
      <w:rFonts w:ascii="Tahoma" w:hAnsi="Tahoma" w:cs="Tahoma"/>
      <w:sz w:val="16"/>
      <w:szCs w:val="16"/>
    </w:rPr>
  </w:style>
  <w:style w:type="paragraph" w:styleId="EndnoteText">
    <w:name w:val="endnote text"/>
    <w:basedOn w:val="Normal"/>
    <w:link w:val="EndnoteTextChar"/>
    <w:rsid w:val="008974B2"/>
  </w:style>
  <w:style w:type="character" w:customStyle="1" w:styleId="EndnoteTextChar">
    <w:name w:val="Endnote Text Char"/>
    <w:basedOn w:val="DefaultParagraphFont"/>
    <w:link w:val="EndnoteText"/>
    <w:rsid w:val="008974B2"/>
  </w:style>
  <w:style w:type="character" w:styleId="EndnoteReference">
    <w:name w:val="endnote reference"/>
    <w:basedOn w:val="DefaultParagraphFont"/>
    <w:rsid w:val="008974B2"/>
    <w:rPr>
      <w:vertAlign w:val="superscript"/>
    </w:rPr>
  </w:style>
  <w:style w:type="character" w:styleId="PlaceholderText">
    <w:name w:val="Placeholder Text"/>
    <w:basedOn w:val="DefaultParagraphFont"/>
    <w:uiPriority w:val="99"/>
    <w:semiHidden/>
    <w:rsid w:val="007C5930"/>
    <w:rPr>
      <w:color w:val="808080"/>
    </w:rPr>
  </w:style>
  <w:style w:type="character" w:customStyle="1" w:styleId="FootnoteTextChar">
    <w:name w:val="Footnote Text Char"/>
    <w:basedOn w:val="DefaultParagraphFont"/>
    <w:link w:val="FootnoteText"/>
    <w:uiPriority w:val="99"/>
    <w:semiHidden/>
    <w:rsid w:val="00C631FD"/>
  </w:style>
  <w:style w:type="paragraph" w:styleId="ListParagraph">
    <w:name w:val="List Paragraph"/>
    <w:basedOn w:val="Normal"/>
    <w:uiPriority w:val="34"/>
    <w:qFormat/>
    <w:rsid w:val="00C631FD"/>
    <w:pPr>
      <w:ind w:left="720"/>
      <w:contextualSpacing/>
    </w:pPr>
  </w:style>
  <w:style w:type="character" w:styleId="CommentReference">
    <w:name w:val="annotation reference"/>
    <w:basedOn w:val="DefaultParagraphFont"/>
    <w:rsid w:val="00191AA4"/>
    <w:rPr>
      <w:sz w:val="16"/>
      <w:szCs w:val="16"/>
    </w:rPr>
  </w:style>
  <w:style w:type="paragraph" w:styleId="CommentText">
    <w:name w:val="annotation text"/>
    <w:basedOn w:val="Normal"/>
    <w:link w:val="CommentTextChar"/>
    <w:rsid w:val="00191AA4"/>
  </w:style>
  <w:style w:type="character" w:customStyle="1" w:styleId="CommentTextChar">
    <w:name w:val="Comment Text Char"/>
    <w:basedOn w:val="DefaultParagraphFont"/>
    <w:link w:val="CommentText"/>
    <w:rsid w:val="00191AA4"/>
  </w:style>
  <w:style w:type="paragraph" w:styleId="CommentSubject">
    <w:name w:val="annotation subject"/>
    <w:basedOn w:val="CommentText"/>
    <w:next w:val="CommentText"/>
    <w:link w:val="CommentSubjectChar"/>
    <w:rsid w:val="00191AA4"/>
    <w:rPr>
      <w:b/>
      <w:bCs/>
    </w:rPr>
  </w:style>
  <w:style w:type="character" w:customStyle="1" w:styleId="CommentSubjectChar">
    <w:name w:val="Comment Subject Char"/>
    <w:basedOn w:val="CommentTextChar"/>
    <w:link w:val="CommentSubject"/>
    <w:rsid w:val="00191AA4"/>
    <w:rPr>
      <w:b/>
      <w:bCs/>
    </w:rPr>
  </w:style>
  <w:style w:type="paragraph" w:styleId="Revision">
    <w:name w:val="Revision"/>
    <w:hidden/>
    <w:uiPriority w:val="99"/>
    <w:semiHidden/>
    <w:rsid w:val="00AF2E0C"/>
  </w:style>
  <w:style w:type="paragraph" w:styleId="DocumentMap">
    <w:name w:val="Document Map"/>
    <w:basedOn w:val="Normal"/>
    <w:link w:val="DocumentMapChar"/>
    <w:rsid w:val="004E4AE2"/>
    <w:rPr>
      <w:rFonts w:ascii="Tahoma" w:hAnsi="Tahoma" w:cs="Tahoma"/>
      <w:sz w:val="16"/>
      <w:szCs w:val="16"/>
    </w:rPr>
  </w:style>
  <w:style w:type="character" w:customStyle="1" w:styleId="DocumentMapChar">
    <w:name w:val="Document Map Char"/>
    <w:basedOn w:val="DefaultParagraphFont"/>
    <w:link w:val="DocumentMap"/>
    <w:rsid w:val="004E4AE2"/>
    <w:rPr>
      <w:rFonts w:ascii="Tahoma" w:hAnsi="Tahoma" w:cs="Tahoma"/>
      <w:sz w:val="16"/>
      <w:szCs w:val="16"/>
    </w:rPr>
  </w:style>
  <w:style w:type="character" w:customStyle="1" w:styleId="HeaderChar">
    <w:name w:val="Header Char"/>
    <w:basedOn w:val="DefaultParagraphFont"/>
    <w:link w:val="Header"/>
    <w:uiPriority w:val="99"/>
    <w:rsid w:val="00494B17"/>
  </w:style>
  <w:style w:type="character" w:customStyle="1" w:styleId="FooterChar">
    <w:name w:val="Footer Char"/>
    <w:basedOn w:val="DefaultParagraphFont"/>
    <w:link w:val="Footer"/>
    <w:uiPriority w:val="99"/>
    <w:rsid w:val="00BE2D2C"/>
  </w:style>
  <w:style w:type="numbering" w:customStyle="1" w:styleId="NoList1">
    <w:name w:val="No List1"/>
    <w:next w:val="NoList"/>
    <w:uiPriority w:val="99"/>
    <w:semiHidden/>
    <w:unhideWhenUsed/>
    <w:rsid w:val="006A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3395">
      <w:bodyDiv w:val="1"/>
      <w:marLeft w:val="0"/>
      <w:marRight w:val="0"/>
      <w:marTop w:val="0"/>
      <w:marBottom w:val="0"/>
      <w:divBdr>
        <w:top w:val="none" w:sz="0" w:space="0" w:color="auto"/>
        <w:left w:val="none" w:sz="0" w:space="0" w:color="auto"/>
        <w:bottom w:val="none" w:sz="0" w:space="0" w:color="auto"/>
        <w:right w:val="none" w:sz="0" w:space="0" w:color="auto"/>
      </w:divBdr>
    </w:div>
    <w:div w:id="15842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gulations.gov" TargetMode="External"/><Relationship Id="rId18" Type="http://schemas.openxmlformats.org/officeDocument/2006/relationships/hyperlink" Target="http://www.huduser.org/portal/datasets/50per.html" TargetMode="External"/><Relationship Id="rId26" Type="http://schemas.openxmlformats.org/officeDocument/2006/relationships/hyperlink" Target="http://www.huduser.org/portal/datasets/fmr.html" TargetMode="External"/><Relationship Id="rId3" Type="http://schemas.openxmlformats.org/officeDocument/2006/relationships/customXml" Target="../customXml/item3.xml"/><Relationship Id="rId21" Type="http://schemas.openxmlformats.org/officeDocument/2006/relationships/hyperlink" Target="http://www.huduser.org/portal/datasets/fmr/fmrs/docsys.html&amp;data=fmr16" TargetMode="External"/><Relationship Id="rId146"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uduser.org/portal/datasets/fmr/fmrs/docsys.html&amp;data=fmr16" TargetMode="External"/><Relationship Id="rId25" Type="http://schemas.openxmlformats.org/officeDocument/2006/relationships/hyperlink" Target="http://www.huduser.org/portal/datasets/fmr/fmrs/docsys.html&amp;data=fmr16" TargetMode="External"/><Relationship Id="rId2" Type="http://schemas.openxmlformats.org/officeDocument/2006/relationships/customXml" Target="../customXml/item2.xml"/><Relationship Id="rId16" Type="http://schemas.openxmlformats.org/officeDocument/2006/relationships/hyperlink" Target="http://www.huduser.org/portal/datasets/fmr.html" TargetMode="External"/><Relationship Id="rId20" Type="http://schemas.openxmlformats.org/officeDocument/2006/relationships/hyperlink" Target="https://www.federalregister.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uduser.org/portal/datasets/fmr/fmrs/docsys.html&amp;data=fmr16" TargetMode="External"/><Relationship Id="rId5" Type="http://schemas.openxmlformats.org/officeDocument/2006/relationships/customXml" Target="../customXml/item5.xml"/><Relationship Id="rId15" Type="http://schemas.openxmlformats.org/officeDocument/2006/relationships/hyperlink" Target="http://www.regulations.gov" TargetMode="External"/><Relationship Id="rId23" Type="http://schemas.openxmlformats.org/officeDocument/2006/relationships/hyperlink" Target="http://www.huduser.org/portal/datasets/fmr/smallarea/index.html"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huduser.org/datasets/fmr.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 Id="rId22" Type="http://schemas.openxmlformats.org/officeDocument/2006/relationships/hyperlink" Target="http://www.huduser.org/datasets/fmr.html" TargetMode="External"/><Relationship Id="rId27" Type="http://schemas.openxmlformats.org/officeDocument/2006/relationships/hyperlink" Target="http://www.huduser.org/portal/datasets/fmr.html" TargetMode="External"/><Relationship Id="rId30" Type="http://schemas.openxmlformats.org/officeDocument/2006/relationships/fontTable" Target="fontTable.xml"/><Relationship Id="rId14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00BDFA34AAC4EB9187EF65D496751" ma:contentTypeVersion="0" ma:contentTypeDescription="Create a new document." ma:contentTypeScope="" ma:versionID="4d808a9b772de71536d6f1e6874fe660">
  <xsd:schema xmlns:xsd="http://www.w3.org/2001/XMLSchema" xmlns:xs="http://www.w3.org/2001/XMLSchema" xmlns:p="http://schemas.microsoft.com/office/2006/metadata/properties" xmlns:ns2="7f93786d-a265-4c2d-b131-1b81c8a93601" targetNamespace="http://schemas.microsoft.com/office/2006/metadata/properties" ma:root="true" ma:fieldsID="f08de1771bb4eeb81aee437bd906c274" ns2:_="">
    <xsd:import namespace="7f93786d-a265-4c2d-b131-1b81c8a9360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786d-a265-4c2d-b131-1b81c8a93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f93786d-a265-4c2d-b131-1b81c8a93601">HUDPDR-392-1</_dlc_DocId>
    <_dlc_DocIdUrl xmlns="7f93786d-a265-4c2d-b131-1b81c8a93601">
      <Url>http://hudsharepoint.hud.gov/sites/pdr/DASEA/EMAD_HQ/_layouts/DocIdRedir.aspx?ID=HUDPDR-392-1</Url>
      <Description>HUDPDR-392-1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5D12-05EE-4AB4-89DB-CD47FA6C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786d-a265-4c2d-b131-1b81c8a9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0CAD8-1C0B-426C-A19B-866647BDB9EB}">
  <ds:schemaRefs>
    <ds:schemaRef ds:uri="http://schemas.microsoft.com/sharepoint/events"/>
  </ds:schemaRefs>
</ds:datastoreItem>
</file>

<file path=customXml/itemProps3.xml><?xml version="1.0" encoding="utf-8"?>
<ds:datastoreItem xmlns:ds="http://schemas.openxmlformats.org/officeDocument/2006/customXml" ds:itemID="{3E058F19-8743-4526-ACCA-742DF53B1BDA}">
  <ds:schemaRefs>
    <ds:schemaRef ds:uri="http://schemas.microsoft.com/sharepoint/v3/contenttype/forms"/>
  </ds:schemaRefs>
</ds:datastoreItem>
</file>

<file path=customXml/itemProps4.xml><?xml version="1.0" encoding="utf-8"?>
<ds:datastoreItem xmlns:ds="http://schemas.openxmlformats.org/officeDocument/2006/customXml" ds:itemID="{14B1A4B5-F482-4CFD-B3B2-609216AD487B}">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7f93786d-a265-4c2d-b131-1b81c8a93601"/>
    <ds:schemaRef ds:uri="http://schemas.microsoft.com/office/infopath/2007/PartnerControls"/>
  </ds:schemaRefs>
</ds:datastoreItem>
</file>

<file path=customXml/itemProps5.xml><?xml version="1.0" encoding="utf-8"?>
<ds:datastoreItem xmlns:ds="http://schemas.openxmlformats.org/officeDocument/2006/customXml" ds:itemID="{08D156C9-5206-44C5-BC99-F6B2AC6B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5925</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This is an unofficial version of the Federal Register publication; an official version is available separately in Adobe Acrobat (PDF) format on this site or on the Government Printing Office's site: http://www</vt:lpstr>
    </vt:vector>
  </TitlesOfParts>
  <Company>ATS</Company>
  <LinksUpToDate>false</LinksUpToDate>
  <CharactersWithSpaces>38750</CharactersWithSpaces>
  <SharedDoc>false</SharedDoc>
  <HLinks>
    <vt:vector size="90" baseType="variant">
      <vt:variant>
        <vt:i4>6619198</vt:i4>
      </vt:variant>
      <vt:variant>
        <vt:i4>39</vt:i4>
      </vt:variant>
      <vt:variant>
        <vt:i4>0</vt:i4>
      </vt:variant>
      <vt:variant>
        <vt:i4>5</vt:i4>
      </vt:variant>
      <vt:variant>
        <vt:lpwstr>http://www.huduser.org/portal/datasets/fmr.html</vt:lpwstr>
      </vt:variant>
      <vt:variant>
        <vt:lpwstr/>
      </vt:variant>
      <vt:variant>
        <vt:i4>2490468</vt:i4>
      </vt:variant>
      <vt:variant>
        <vt:i4>36</vt:i4>
      </vt:variant>
      <vt:variant>
        <vt:i4>0</vt:i4>
      </vt:variant>
      <vt:variant>
        <vt:i4>5</vt:i4>
      </vt:variant>
      <vt:variant>
        <vt:lpwstr>\\HLANNFP018\PDR01\REE\FMR\PREAMBLE\FY2013\For</vt:lpwstr>
      </vt:variant>
      <vt:variant>
        <vt:lpwstr/>
      </vt:variant>
      <vt:variant>
        <vt:i4>3276908</vt:i4>
      </vt:variant>
      <vt:variant>
        <vt:i4>33</vt:i4>
      </vt:variant>
      <vt:variant>
        <vt:i4>0</vt:i4>
      </vt:variant>
      <vt:variant>
        <vt:i4>5</vt:i4>
      </vt:variant>
      <vt:variant>
        <vt:lpwstr>http://www.huduser.org/portal/datasets/fmr/fmrs/docsys.html&amp;data=fmr11</vt:lpwstr>
      </vt:variant>
      <vt:variant>
        <vt:lpwstr/>
      </vt:variant>
      <vt:variant>
        <vt:i4>3145836</vt:i4>
      </vt:variant>
      <vt:variant>
        <vt:i4>30</vt:i4>
      </vt:variant>
      <vt:variant>
        <vt:i4>0</vt:i4>
      </vt:variant>
      <vt:variant>
        <vt:i4>5</vt:i4>
      </vt:variant>
      <vt:variant>
        <vt:lpwstr>http://www.huduser.org/portal/datasets/fmr/fmrs/docsys.html&amp;data=fmr13</vt:lpwstr>
      </vt:variant>
      <vt:variant>
        <vt:lpwstr/>
      </vt:variant>
      <vt:variant>
        <vt:i4>6619198</vt:i4>
      </vt:variant>
      <vt:variant>
        <vt:i4>27</vt:i4>
      </vt:variant>
      <vt:variant>
        <vt:i4>0</vt:i4>
      </vt:variant>
      <vt:variant>
        <vt:i4>5</vt:i4>
      </vt:variant>
      <vt:variant>
        <vt:lpwstr>http://www.huduser.org/portal/datasets/fmr.html</vt:lpwstr>
      </vt:variant>
      <vt:variant>
        <vt:lpwstr/>
      </vt:variant>
      <vt:variant>
        <vt:i4>3276908</vt:i4>
      </vt:variant>
      <vt:variant>
        <vt:i4>24</vt:i4>
      </vt:variant>
      <vt:variant>
        <vt:i4>0</vt:i4>
      </vt:variant>
      <vt:variant>
        <vt:i4>5</vt:i4>
      </vt:variant>
      <vt:variant>
        <vt:lpwstr>http://www.huduser.org/portal/datasets/fmr/fmrs/docsys.html&amp;data=fmr11</vt:lpwstr>
      </vt:variant>
      <vt:variant>
        <vt:lpwstr/>
      </vt:variant>
      <vt:variant>
        <vt:i4>3342397</vt:i4>
      </vt:variant>
      <vt:variant>
        <vt:i4>21</vt:i4>
      </vt:variant>
      <vt:variant>
        <vt:i4>0</vt:i4>
      </vt:variant>
      <vt:variant>
        <vt:i4>5</vt:i4>
      </vt:variant>
      <vt:variant>
        <vt:lpwstr>http://www.gpoaccess.gov/fr/index.html</vt:lpwstr>
      </vt:variant>
      <vt:variant>
        <vt:lpwstr/>
      </vt:variant>
      <vt:variant>
        <vt:i4>5046337</vt:i4>
      </vt:variant>
      <vt:variant>
        <vt:i4>18</vt:i4>
      </vt:variant>
      <vt:variant>
        <vt:i4>0</vt:i4>
      </vt:variant>
      <vt:variant>
        <vt:i4>5</vt:i4>
      </vt:variant>
      <vt:variant>
        <vt:lpwstr>http://www.huduser.org/datasets/fmr.html</vt:lpwstr>
      </vt:variant>
      <vt:variant>
        <vt:lpwstr/>
      </vt:variant>
      <vt:variant>
        <vt:i4>4587526</vt:i4>
      </vt:variant>
      <vt:variant>
        <vt:i4>15</vt:i4>
      </vt:variant>
      <vt:variant>
        <vt:i4>0</vt:i4>
      </vt:variant>
      <vt:variant>
        <vt:i4>5</vt:i4>
      </vt:variant>
      <vt:variant>
        <vt:lpwstr>http://www.huduser.org/portal/datasets/50per.html</vt:lpwstr>
      </vt:variant>
      <vt:variant>
        <vt:lpwstr/>
      </vt:variant>
      <vt:variant>
        <vt:i4>3211372</vt:i4>
      </vt:variant>
      <vt:variant>
        <vt:i4>12</vt:i4>
      </vt:variant>
      <vt:variant>
        <vt:i4>0</vt:i4>
      </vt:variant>
      <vt:variant>
        <vt:i4>5</vt:i4>
      </vt:variant>
      <vt:variant>
        <vt:lpwstr>http://www.huduser.org/portal/datasets/fmr/fmrs/docsys.html&amp;data=fmr12</vt:lpwstr>
      </vt:variant>
      <vt:variant>
        <vt:lpwstr/>
      </vt:variant>
      <vt:variant>
        <vt:i4>6619198</vt:i4>
      </vt:variant>
      <vt:variant>
        <vt:i4>9</vt:i4>
      </vt:variant>
      <vt:variant>
        <vt:i4>0</vt:i4>
      </vt:variant>
      <vt:variant>
        <vt:i4>5</vt:i4>
      </vt:variant>
      <vt:variant>
        <vt:lpwstr>http://www.huduser.org/portal/datasets/fmr.html</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ariant>
        <vt:i4>3145836</vt:i4>
      </vt:variant>
      <vt:variant>
        <vt:i4>0</vt:i4>
      </vt:variant>
      <vt:variant>
        <vt:i4>0</vt:i4>
      </vt:variant>
      <vt:variant>
        <vt:i4>5</vt:i4>
      </vt:variant>
      <vt:variant>
        <vt:lpwstr>http://www.huduser.org/portal/datasets/fmr/fmrs/docsys.html&amp;data=fmr13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unofficial version of the Federal Register publication; an official version is available separately in Adobe Acrobat (PDF) format on this site or on the Government Printing Office's site: http://www</dc:title>
  <dc:creator>WIN95 Test User Account</dc:creator>
  <cp:lastModifiedBy>HUD User</cp:lastModifiedBy>
  <cp:revision>2</cp:revision>
  <cp:lastPrinted>2015-08-03T12:26:00Z</cp:lastPrinted>
  <dcterms:created xsi:type="dcterms:W3CDTF">2015-08-26T18:56:00Z</dcterms:created>
  <dcterms:modified xsi:type="dcterms:W3CDTF">2015-08-26T18:56:00Z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0x01010008200BDFA34AAC4EB9187EF65D496751</vt:lpwstr>
  </property>
  <property fmtid="{D5CDD505-2E9C-101B-9397-08002B2CF9AE}" pid="4" name="_dlc_DocIdItemGuid">
    <vt:lpwstr>23b55073-b77d-4586-b0a5-278220f83dcd</vt:lpwstr>
  </property>
  <property fmtid="{D5CDD505-2E9C-101B-9397-08002B2CF9AE}" pid="5" name="_AdHocReviewCycleID">
    <vt:i4>1897335906</vt:i4>
  </property>
  <property fmtid="{D5CDD505-2E9C-101B-9397-08002B2CF9AE}" pid="6" name="_EmailSubject">
    <vt:lpwstr>Proposed FY2016 FMRs (1 of 2)</vt:lpwstr>
  </property>
  <property fmtid="{D5CDD505-2E9C-101B-9397-08002B2CF9AE}" pid="7" name="_AuthorEmail">
    <vt:lpwstr>Marie.L.Lihn@hud.gov</vt:lpwstr>
  </property>
  <property fmtid="{D5CDD505-2E9C-101B-9397-08002B2CF9AE}" pid="8" name="_AuthorEmailDisplayName">
    <vt:lpwstr>Lihn, Marie L</vt:lpwstr>
  </property>
  <property fmtid="{D5CDD505-2E9C-101B-9397-08002B2CF9AE}" pid="9" name="_PreviousAdHocReviewCycleID">
    <vt:i4>-583176424</vt:i4>
  </property>
</Properties>
</file>